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RR.2015.316 vom 9. Mai 2016</w:t>
      </w:r>
    </w:p>
    <w:p>
      <w:r>
        <w:t>Bundesstrafgericht, 2016-05-09, DE</w:t>
      </w:r>
    </w:p>
    <w:p>
      <w:r>
        <w:rPr>
          <w:b/>
        </w:rPr>
        <w:t xml:space="preserve">Quelle: </w:t>
      </w:r>
      <w:r>
        <w:t>https://mcp.opencaselaw.ch/entscheid/bstger_RR.2015.316</w:t>
      </w:r>
    </w:p>
    <w:p>
      <w:r>
        <w:t>FR: TPF RR.2015.316 du 9 mai 2016</w:t>
      </w:r>
    </w:p>
    <w:p>
      <w:r>
        <w:t>IT: TPF RR.2015.316 del 9 maggio 2016</w:t>
      </w:r>
    </w:p>
    <w:p>
      <w:pPr>
        <w:pStyle w:val="Heading2"/>
      </w:pPr>
      <w:r>
        <w:t>Regeste</w:t>
      </w:r>
    </w:p>
    <w:p>
      <w:r>
        <w:t>Internationale Rechtshilfe in Strafsachen an Deutschland. Herausgabe von Beweismitteln (Art. 74 IRSG).</w:t>
      </w:r>
    </w:p>
    <w:p>
      <w:pPr>
        <w:pStyle w:val="Heading2"/>
      </w:pPr>
      <w:r>
        <w:t>Volltext</w:t>
      </w:r>
    </w:p>
    <w:p>
      <w:r>
        <w:t>Entscheid vom 9. Mai 2016 Beschwerdekammer Besetzung</w:t>
      </w:r>
    </w:p>
    <w:p>
      <w:r>
        <w:t>Bundesstrafrichter Stephan Blättler, Vorsitz, Tito Ponti und Cornelia Cova, Gerichtsschreiber Miro Dangubic</w:t>
      </w:r>
    </w:p>
    <w:p>
      <w:r>
        <w:t>Parteien</w:t>
      </w:r>
    </w:p>
    <w:p>
      <w:r>
        <w:t>A., vertreten durch Rechtsanwalt Andreas Forrer,</w:t>
      </w:r>
    </w:p>
    <w:p>
      <w:r>
        <w:t>Beschwerdeführer</w:t>
      </w:r>
    </w:p>
    <w:p>
      <w:r>
        <w:t>gegen</w:t>
      </w:r>
    </w:p>
    <w:p>
      <w:r>
        <w:t>BUNDESANWALTSCHAFT,</w:t>
      </w:r>
    </w:p>
    <w:p>
      <w:r>
        <w:t>Beschwerdegegnerin</w:t>
      </w:r>
    </w:p>
    <w:p>
      <w:r>
        <w:t>Gegenstand</w:t>
      </w:r>
    </w:p>
    <w:p>
      <w:r>
        <w:t>Internationale Rechtshilfe in Strafsachen an Deutschland</w:t>
      </w:r>
    </w:p>
    <w:p>
      <w:r>
        <w:t>Herausgabe von Beweismitteln (Art. 74 IRSG)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Geschäftsnummer: RR.2015.316</w:t>
      </w:r>
    </w:p>
    <w:p>
      <w:r>
        <w:t>- 2 -</w:t>
      </w:r>
    </w:p>
    <w:p>
      <w:r>
        <w:t>Die Beschwerdekammer zieht in Erwägung, dass</w:t>
      </w:r>
    </w:p>
    <w:p>
      <w:r>
        <w:t>- die deutschen Strafverfolgungsbehörden gegen A. ein Strafverfahren wegen des Verdachts des Verstosses gegen das Verbot von Insidergeschäften füh- ren (act. 1.4);</w:t>
      </w:r>
    </w:p>
    <w:p>
      <w:r>
        <w:t>- in diesem Zusammenhang die deutschen Behörden mit Rechtshilfeersuchen vom 17. Januar 2014 an die Schweiz gelangten und um Durchsuchung von Räumlichkeiten sowie die Einvernahme des Obgenannten ersuchten (act. 1.3);</w:t>
      </w:r>
    </w:p>
    <w:p>
      <w:r>
        <w:t>- die Bundesstaatsanwaltschaft (nachfolgend "BA") dem Rechtshilfeersuchen mit Eintretensverfügung vom 24. Februar 2014 entsprach; die BA gleichentags eine Hausdurchsuchung bei A. anordnete und diesen am 25. Februar 2014 durch die Bundeskriminalpolizei einvernehmen liess (act. 1.2);</w:t>
      </w:r>
    </w:p>
    <w:p>
      <w:r>
        <w:t>- mit Schlussverfügung vom 17. November 2015 die BA die Herausgabe des Einvernahmeprotokolls vom 25. Februar 2015 sowie der bei der obgenannten Hausdurchsuchung sichergestellten Unterlagen verfügte (act. 1.2);</w:t>
      </w:r>
    </w:p>
    <w:p>
      <w:r>
        <w:t>- A., vertreten durch Rechtsanwalt Andreas Forrer, dagegen am 18. Dezember 2015 Beschwerde bei der Beschwerdekammer des Bundesstrafgerichts erhob (act. 1);</w:t>
      </w:r>
    </w:p>
    <w:p>
      <w:r>
        <w:t>- der Beschwerdeführer mit Schreiben vom 4. Mai 2016 mitteilte, dass er seine Beschwerde zurückziehe (act. 14);</w:t>
      </w:r>
    </w:p>
    <w:p>
      <w:r>
        <w:t>- das Beschwerdeverfahren daher zufolge Rückzugs der Beschwerde als erle- digt abzuschreiben ist;</w:t>
      </w:r>
    </w:p>
    <w:p>
      <w:r>
        <w:t>- der Beschwerdeführer, der seine Beschwerde zurückzieht, grundsätzlich als unterliegende Partei zu gelten und folglich gemäss Art. 63 Abs. 1 VwVG i.V.m. Art. 39 Abs. 2 lit. b und Art. 37 Abs. 2 lit. a StBOG die Gerichtskosten zu tragen hat (Entscheide des Bundesstrafgerichts RR.2007.4 vom 6. März 2007 und RR.2007.70 vom 30. Mai 2007);</w:t>
      </w:r>
    </w:p>
    <w:p>
      <w:r>
        <w:t>- die Gerichtsgebühr vorliegend auf Fr. 500.-- anzusetzen ist, unter Anrechnung des entsprechenden Betrags am geleisteten Kostenvorschuss in der Höhe von Fr. 5'000.--; die Bundesstrafgerichtskasse anzuweisen ist, dem Be- schwerdeführer Fr. 4'500.– zurückzuerstatten (vgl. Art. 8 Abs. 3 des Regle- ments des Bundesstrafgerichts vom 31. August 2010 über die Kosten, Gebüh- ren und Entschädigungen in Bundesstrafverfahren; SR 173.713.162).</w:t>
      </w:r>
    </w:p>
    <w:p>
      <w:r>
        <w:t>- 3 -</w:t>
      </w:r>
    </w:p>
    <w:p>
      <w:r>
        <w:t>Demnach erkennt die Beschwerdekammer:</w:t>
      </w:r>
    </w:p>
    <w:p>
      <w:r>
        <w:t>1. Das Verfahren RR.2015.316 wird zufolge Rückzugs der Beschwerde als erle- digt abgeschrieben.</w:t>
      </w:r>
    </w:p>
    <w:p>
      <w:r>
        <w:t>2. Die Gerichtsgebühr von Fr. 500.-- wird dem Beschwerdeführer auferlegt, unter Anrechnung des entsprechenden Betrages aus dem geleisteten Kostenvor- schuss von Fr. 5'000.--. Die Bundesstrafgerichtskasse wird angewiesen, dem Beschwerdeführer den Restbetrag von Fr. 4'500.-- zurückzuerstatten.</w:t>
      </w:r>
    </w:p>
    <w:p>
      <w:r>
        <w:t>Bellinzona, 10. Mai 2016</w:t>
      </w:r>
    </w:p>
    <w:p>
      <w:r>
        <w:t>Im Namen der Beschwerdekammer des Bundesstrafgerichts</w:t>
      </w:r>
    </w:p>
    <w:p>
      <w:r>
        <w:t>Der Präsident: Der Gerichtsschreiber:</w:t>
      </w:r>
    </w:p>
    <w:p>
      <w:r>
        <w:t>Zustellung an</w:t>
      </w:r>
    </w:p>
    <w:p>
      <w:r>
        <w:t>- Rechtsanwalt Andreas Forrer - Bundesanwaltschaft - Bundesamt für Justiz Fachbereich Rechtshilfe</w:t>
      </w:r>
    </w:p>
    <w:p>
      <w:r>
        <w:t>Rechtsmittelbelehrung Gegen Entscheide auf dem Gebiet der internationalen Rechtshilfe in Strafsachen kann innert zehn Tagen nach der Eröffnung der vollständigen Ausfertigung beim Bundesgericht Beschwerde einge- reicht werden (Art. 100 Abs. 1 und 2 lit. b BGG).</w:t>
      </w:r>
    </w:p>
    <w:p>
      <w:r>
        <w:t>Gegen einen Entscheid auf dem Gebiet der internationalen Rechtshilfe in Strafsachen ist die Be- schwerde nur zulässig, wenn er eine Auslieferung, eine Beschlagnahme, eine Herausgabe von Ge- genständen oder Vermögenswerten oder eine Übermittlung von Informationen aus dem Geheimbe- reich betrifft und es sich um einen besonders bedeutenden Fall handelt (Art. 84 Abs. 1 BGG). Ein besonders bedeutender Fall liegt insbesondere vor, wenn Gründe für die Annahme bestehen, dass elementare Verfahrensgrundsätze verletzt worden sind oder das Verfahren im Ausland schwere Mängel aufweist (Art. 84 Abs. 2 BGG).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