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RR.2015.313 vom 24. Februar 2016</w:t>
      </w:r>
    </w:p>
    <w:p>
      <w:r>
        <w:t>Bundesstrafgericht, 2016-02-24, FR</w:t>
      </w:r>
    </w:p>
    <w:p>
      <w:r>
        <w:rPr>
          <w:b/>
        </w:rPr>
        <w:t xml:space="preserve">Quelle: </w:t>
      </w:r>
      <w:r>
        <w:t>https://mcp.opencaselaw.ch/entscheid/bstger_RR.2015.313</w:t>
      </w:r>
    </w:p>
    <w:p>
      <w:r>
        <w:t>FR: TPF RR.2015.313 du 24 février 2016</w:t>
      </w:r>
    </w:p>
    <w:p>
      <w:r>
        <w:t>IT: TPF RR.2015.313 del 24 febbraio 2016</w:t>
      </w:r>
    </w:p>
    <w:p>
      <w:pPr>
        <w:pStyle w:val="Heading2"/>
      </w:pPr>
      <w:r>
        <w:t>Regeste</w:t>
      </w:r>
    </w:p>
    <w:p>
      <w:r>
        <w:t>Entraide judiciaire internationale en matière pénale à l'Algérie. Remise de moyens de preuve (art. 74 EIMP).</w:t>
      </w:r>
    </w:p>
    <w:p>
      <w:pPr>
        <w:pStyle w:val="Heading2"/>
      </w:pPr>
      <w:r>
        <w:t>Erwägungen</w:t>
      </w:r>
    </w:p>
    <w:p>
      <w:r>
        <w:rPr>
          <w:b/>
        </w:rPr>
        <w:t>E. 1.1</w:t>
      </w:r>
    </w:p>
    <w:p>
      <w:r>
        <w:t>L'entraide judiciaire pénale entre l'Algérie et la Confédération suisse est régie par l'Accord d'entraide judiciaire en matière pénale liant ces deux Etats (ci-après: Accord d'entraide) conclu le 3 juin 2006 et entré en vigueur par échange de notes le 16 décembre 2007 (RS 0.351.912.7). Aux termes de l'art. 1 de l'Accord d'entraide, le «Gouvernement de la Confédération suisse et le Gouvernement de la République algérienne démocratique et populaire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La loi fédérale sur l'entraide internationale en matière pénale (EIMP; RS 351.1) et son ordonnance d'exécution (OEIMP; RS 351.11) s'appliquent toutefois aux questions non réglées, explicitement ou implicitement, par l'accord et lorsqu'elles sont plus favorables à l'entraide (ATF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- 6 -</w:t>
      </w:r>
    </w:p>
    <w:p>
      <w:r>
        <w:rPr>
          <w:b/>
        </w:rPr>
        <w:t>E. 1.3</w:t>
      </w:r>
    </w:p>
    <w:p>
      <w:r>
        <w:t>Formé dans les trente jours à compter de la notification de la décision attaquée, le recours a été déposé en temps utile (art. 80k EIMP).</w:t>
      </w:r>
    </w:p>
    <w:p>
      <w:r>
        <w:rPr>
          <w:b/>
        </w:rPr>
        <w:t>E. 1.4</w:t>
      </w:r>
    </w:p>
    <w:p>
      <w:r>
        <w:t>Titulaire de la relation bancaire visée par la décision entreprise, la recourante a qualité pour recourir.</w:t>
      </w:r>
    </w:p>
    <w:p>
      <w:r>
        <w:rPr>
          <w:b/>
        </w:rPr>
        <w:t>E. 1.5</w:t>
      </w:r>
    </w:p>
    <w:p>
      <w:r>
        <w:t>Le recours est recevable, il y a lieu d'entrer en matière.</w:t>
      </w:r>
    </w:p>
    <w:p>
      <w:r>
        <w:rPr>
          <w:b/>
        </w:rPr>
        <w:t>E. 2.1</w:t>
      </w:r>
    </w:p>
    <w:p>
      <w:r>
        <w:t>La recourante invoque d'abord n'être jamais mentionnée dans la demande d'entraide et que son ayant droit économique, H., n'est cité qu'à une seule reprise en lien avec les deux sociétés sous-traitantes de la société C., les sociétés F. et G., la première n'ayant été créée qu'en 2009 alors que la seconde n'a jamais participé au projet Y. Elle relève que l'autorité requérante n'a pas demandé explicitement d'informations relatives à H. et s'oppose donc à toute transmission d'informations à son propos. La recourante soulève en outre que parmi les documents destinés à être envoyés figurent des pièces en lien avec un versement de Euro 5 mios qu'elle aurait reçu le 20 août 2007 par rapport à un projet pétrolier à W. qui ne concerne en rien l'enquête algérienne. Selon elle, tous les documents y relatifs devraient donc être exclus d'une remise à l'autorité requérante, ce d'autant que cette dernière n'a rien demandé à leur sujet. Le MPC quant à lui retient que les documents recueillis démontrent que la recourante aurait été choisie par la société C. comme agent pour la réalisation d'une centrale de turbine à gaz à Y. Il considère que toute la documentation bancaire doit être transmise à l'autorité requérante dans la mesure où cette dernière tente d'établir entre autres les contacts existant entre H., ayant droit économique de la recourante, et la société F.</w:t>
      </w:r>
    </w:p>
    <w:p>
      <w:r>
        <w:rPr>
          <w:b/>
        </w:rPr>
        <w:t>E. 2.2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w:t>
      </w:r>
    </w:p>
    <w:p>
      <w:r>
        <w:t>- 7 -</w:t>
      </w:r>
    </w:p>
    <w:p>
      <w:r>
        <w:t>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La coopération judiciaire internationale en matière pénale, 4e éd., Berne 2014, n° 280 et les références citées).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2.3</w:t>
      </w:r>
    </w:p>
    <w:p>
      <w:r>
        <w:t>S'agissant des demandes relatives à des informations bancaires, il convient en principe de transmettre tous les documents qui peuvent faire référence aux</w:t>
      </w:r>
    </w:p>
    <w:p>
      <w:r>
        <w:t>- 8 -</w:t>
      </w:r>
    </w:p>
    <w:p>
      <w:r>
        <w:t>soupçons exposés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2.4</w:t>
      </w:r>
    </w:p>
    <w:p>
      <w:r>
        <w:t>En l'espèce, il ressort des éléments figurant au dossier que H., ayant droit économique de la recourante (pièces MPC SV.11.0097 B07 110.007.01. E-0003), est expressément cité dans la demande d'entraide, et ce en lien avec le projet de la centrale turbines à gaz à Y. Il apparaît en effet être associé dans une société – F. – à laquelle la société C. aurait sous-traité les travaux dans ce contexte. Or, ces sociétés sont, selon les autorités requérantes, apparues dans plusieurs affaires de corruption. Par ailleurs, la recourante elle-même a été choisie en 2004 par la société C. pour la représenter et promouvoir ses intérêts afin d'obtenir le contrat pour ladite centrale (pièces MPC SV.11.0097 B07 110 007.01.03-0004; 0007). Etant donné que ce projet de centrale fait l'objet même des investigations des autorités algériennes (act. 1.4, version française, p. 2 «Deuxième volet»), pour corruption entre autres, il est évident que toute documentation y relative pouvant notamment préciser les conditions d'obtention de ce marché, ainsi que les acteurs y ayant participé, est susceptible d'intéresser les autorités requérantes. Le fait que la recourante ne soit pas citée dans la demande d'entraide ou que celle-ci ne demande pas de</w:t>
      </w:r>
    </w:p>
    <w:p>
      <w:r>
        <w:t>- 9 -</w:t>
      </w:r>
    </w:p>
    <w:p>
      <w:r>
        <w:t>renseignements spécifiques à son égard n'empêche pas, au vu de la jurisprudence précitée, la communication d'informations à son sujet. Cela scelle le sort des griefs soulevés à ce propos par la recourante. Quant aux pièces relatives au projet de W., il sied de relever que si ce dernier n'est pas mentionné en tant que tel dans la demande d'entraide, ce n'est nullement le cas de plusieurs des sociétés qui y ont été parties. Ainsi les sociétés F. et J., toutes deux impliquées dans le projet en cause (pièces MPC SV.11.0097 B07 110 007.01.03-0004) et dont la recourante a reçu au moins un versement sur le compte concerné (pièces MPC SV.11.0097 B07 110.007.01.03-0001), figurent parmi les sociétés mises en cause dans les différents projets sur lesquels portent les investigations des autorités algériennes (act. 1.4, version française, p. 2 «Premier volet»; p. 3 «Deuxième volet»). Dès lors, on ne peut exclure que les éléments en question puissent avoir un rapport avec les faits investigués en Algérie. Il est donc justifié de transmettre la totalité de la documentation bancaire de la relation en question. Cela est par ailleurs parfaitement respectueux de la jurisprudence évoquée ci-avant (supra consid. 2.2 et 2.3). C'est le lieu de rappeler qu'en entraide, d'une part, il suffit que les éléments de preuve aient un lien objectif avec les faits sous enquête indépendamment du statut procédural des personnes qu'ils pourraient mettre en cause, et d'autre part, que dans la lutte contre la corruption notamment, il s'impose d'accorder l'entraide la plus large. Dans cette forme de criminalité, il n'est pas exclu que des versements continuent d'être opérés après les ententes corruptives. Il est donc dans l'intérêt de l'enquête étrangère que l'autorité requérante puisse disposer de l'intégralité des informations bancaires pour s'assurer que les infractions n'aient pas été suivies ou précédées d'autres infractions. Dans ces circonstances également, il incombe au juge de l'entraide de trancher en application du principe de l'octroi de l'entraide la plus large possible (arrêt du Tribunal pénal fédéral RR.2015.171- 172 du 16 décembre 2015, consid. 3.3).</w:t>
      </w:r>
    </w:p>
    <w:p>
      <w:r>
        <w:rPr>
          <w:b/>
        </w:rPr>
        <w:t>E. 3</w:t>
      </w:r>
    </w:p>
    <w:p>
      <w:r>
        <w:t>Ces développements conduisent au rejet du recours.</w:t>
      </w:r>
    </w:p>
    <w:p>
      <w:r>
        <w:rPr>
          <w:b/>
        </w:rPr>
        <w:t>E. 4</w:t>
      </w:r>
    </w:p>
    <w:p>
      <w:r>
        <w:t>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4'000.--</w:t>
      </w:r>
    </w:p>
    <w:p>
      <w:r>
        <w:t>- 10 -</w:t>
      </w:r>
    </w:p>
    <w:p>
      <w:r>
        <w:t>(art.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