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RR.2015.312 vom 25. Februar 2016</w:t>
      </w:r>
    </w:p>
    <w:p>
      <w:r>
        <w:t>Bundesstrafgericht, 2016-02-25, FR</w:t>
      </w:r>
    </w:p>
    <w:p>
      <w:r>
        <w:rPr>
          <w:b/>
        </w:rPr>
        <w:t xml:space="preserve">Quelle: </w:t>
      </w:r>
      <w:r>
        <w:t>https://mcp.opencaselaw.ch/entscheid/bstger_RR.2015.312</w:t>
      </w:r>
    </w:p>
    <w:p>
      <w:r>
        <w:t>FR: TPF RR.2015.312 du 25 février 2016</w:t>
      </w:r>
    </w:p>
    <w:p>
      <w:r>
        <w:t>IT: TPF RR.2015.312 del 25 febbraio 2016</w:t>
      </w:r>
    </w:p>
    <w:p>
      <w:pPr>
        <w:pStyle w:val="Heading2"/>
      </w:pPr>
      <w:r>
        <w:t>Regeste</w:t>
      </w:r>
    </w:p>
    <w:p>
      <w:r>
        <w:t>Entraide judiciaire internationale en matière pénale à la France. Remise de moyens de preuve (art. 74 EIMP).</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(CEEJ; RS 0.351.1), entrée en vigueur pour la Suisse le 20 mars 1967 et pour la France le 21 août 1967, ainsi que par l'Accord bilatéral complétant cette Convention (ci-après: Accord bilatéral; RS 0.351.934.92), conclu le 28 octobre 1996 et entré en vigueur le 1er mai 2000. S'agissant d'une demande d'entraide présentée notamment pour la répression du blanchiment d'argent, entre également en considération la Convention relative au blanchiment, au dépistage, à la saisie et à la confiscation des produits du crime (CBl; RS 0.311.53), entrée en vigueur le 11 septembre 1993 pour la Suisse et le 1er février 1997 pour la France. Les art. 48 ss de la Convention d'application de l'Accord de Schengen du 14 juin 1985 (CAAS; n° CELEX 42000A0922[02]; Journal officiel de l'Union européenne L 239 du 22 septembre 2000, p. 19-62) s'appliquent également à l'entraide pénale entre la Suisse et la France (cf. arrêt du Tribunal pénal fédéral RR.2008.98 du 18 décembre 2008, consid. 1.3). Dans les relations d'entraide avec la République française, les dispositions pertinentes de l'Accord de coopération entre la Confédération suisse, d'une part, et la Communauté européenne et ses Etats membres, d'autre part, pour lutter contre la fraude et toute autre activité illégale portant atteinte à leurs intérêts financiers (ci-après: Accord anti-fraude; RS 0.351.926.81; cf. aussi FF 2004 5807 à 5827 et 6127 ss) sont également applicables. En effet, bien qu’il ne soit pas encore en vigueur, en vertu de son art. 44 al. 3, l’Accord anti-fraude est applicable entre ces deux Etats à compter du 8 avril 2009.</w:t>
      </w:r>
    </w:p>
    <w:p>
      <w:r>
        <w:rPr>
          <w:b/>
        </w:rPr>
        <w:t>E. 1.2</w:t>
      </w:r>
    </w:p>
    <w:p>
      <w:r>
        <w:t>Les dispositions de ces traités l'emportent sur le droit autonome qui régit la matière, soit en l'occurrence la loi fédérale sur l'entraide internationale en matière pénale (EIMP; RS 351.1) et son ordonnance d'exécution (OEIMP; RS 351.11). Celles-ci restent toutefois applicables aux questions qui ne sont pas réglées, explicitement ou implicitement, par les dispositions conventionnelles (art. 1 al. 1 EIMP), et lorsqu'elles permettent l'octroi de l'entraide à des conditions plus favorables (ATF 140 IV 123 consid. 2; 137 IV 33 consid. 2.2.2; 136 IV 82 consid. 3.1; 130 II 337 consid. 1; 124 II 180 consid. 1a). Le respect des droits fondamentaux est réservé</w:t>
      </w:r>
    </w:p>
    <w:p>
      <w:r>
        <w:t>- 4 -</w:t>
      </w:r>
    </w:p>
    <w:p>
      <w:r>
        <w:t>(ATF 135 IV 212 consid. 2.3; 123 II 595 consid. 7c p. 617).</w:t>
      </w:r>
    </w:p>
    <w:p>
      <w:r>
        <w:rPr>
          <w:b/>
        </w:rPr>
        <w:t>E. 2.1</w:t>
      </w:r>
    </w:p>
    <w:p>
      <w:r>
        <w:t>En tant que titulaire de la relation bancaire dont le MP-GE a ordonné la transmission dans l'acte entrepris, le recourant est habilité à contester celui-ci (art. 80h let. b EIMP et 9a let. a OEIMP; ATF 137 IV 134 consid. 5 et 118 Ib 547 consid. 1d).</w:t>
      </w:r>
    </w:p>
    <w:p>
      <w:r>
        <w:rPr>
          <w:b/>
        </w:rPr>
        <w:t>E. 2.2</w:t>
      </w:r>
    </w:p>
    <w:p>
      <w:r>
        <w:t>Interjeté le lundi 14 décembre 2015 contre un acte notifié au plus tôt le 13 novembre précédent, le recours l'a été dans le délai prévu par l'art. 80k EIMP.</w:t>
      </w:r>
    </w:p>
    <w:p>
      <w:r>
        <w:rPr>
          <w:b/>
        </w:rPr>
        <w:t>E. 2.3</w:t>
      </w:r>
    </w:p>
    <w:p>
      <w:r>
        <w:t>Il y a donc lieu d'entrer en matière.</w:t>
      </w:r>
    </w:p>
    <w:p>
      <w:r>
        <w:rPr>
          <w:b/>
        </w:rPr>
        <w:t>E. 3</w:t>
      </w:r>
    </w:p>
    <w:p>
      <w:r>
        <w:t>mars 2009, cette dernière a prêté à son tour la somme précitée à A., son associé unique, avec intérêts à 5% par an. Le 9 septembre 2010, A. avait remboursé EUR 1'010'000.-- à la société F. et, le 14 septembre 2009, cette dernière avait payé EUR 1'006'794.52 à la société B..</w:t>
      </w:r>
    </w:p>
    <w:p>
      <w:r>
        <w:rPr>
          <w:b/>
        </w:rPr>
        <w:t>E. 3.1</w:t>
      </w:r>
    </w:p>
    <w:p>
      <w:r>
        <w:t>Dans un premier grief, le recourant dénonce une violation du principe de la double incrimination. Selon lui, les faits décrits dans la demande d'entraide ne sont pas susceptibles de tomber sous le coup de la loi pénale suisse. En particulier, les éléments constitutifs des infractions mentionnées par le MPC dans la décision entreprise, à savoir la gestion déloyale (art. 158 CP) et le blanchiment d'argent (art. 305bis CP) ne seraient pas réalisés.</w:t>
      </w:r>
    </w:p>
    <w:p>
      <w:r>
        <w:rPr>
          <w:b/>
        </w:rPr>
        <w:t>E. 3.2</w:t>
      </w:r>
    </w:p>
    <w:p>
      <w:r>
        <w:t>La remise de documents est une mesure de contrainte au sens de l'art. 63 al. 2 let. c EIMP, qui ne peut être ordonnée, selon l'art. 64 al. 1 EIMP, que si l'état de fait exposé dans la demande correspond, prima facie, aux éléments objectifs d'une infraction réprimée par le droit suisse. L'examen de la punissabilité selon le droit suisse comprend les éléments constitutifs objectifs de l'infraction, à l'exclusion des conditions particulières du droit suisse en matière de culpabilité et de répression (ATF 124 II 184 consid. 4b; 122 II 422 consid. 2a; 118 Ib 448 consid. 3a et les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la jurisprudence citée). La réunion des éléments constitutifs d'une seule infraction suffisent pour l'octroi de la «petite entraide» (cf. ATF 125 II 569 consid. 6; arrêt du Tribunal fédéral 1C_138/2007 du 17 juillet 2007, consid. 2.3.2). Pour déterminer si la condition de la double incrimination est réalisée, le juge de l'entraide se fonde sur l'exposé des faits contenu dans la requête. L'autorité suisse saisie d'une</w:t>
      </w:r>
    </w:p>
    <w:p>
      <w:r>
        <w:t>- 5 -</w:t>
      </w:r>
    </w:p>
    <w:p>
      <w:r>
        <w:t>requête n'a pas à se prononcer sur la réalité de ces faits (ATF 136 IV 4 consid. 4.1; 107 Ib 264 consid. 3a; 1A.270/2006 du 13 mars 2007, consid. 2.1; arrêt du Tribunal pénal fédéral RR.2008.69 du 14 août 2008, consid. 3).</w:t>
      </w:r>
    </w:p>
    <w:p>
      <w:r>
        <w:rPr>
          <w:b/>
        </w:rPr>
        <w:t>E. 3.3</w:t>
      </w:r>
    </w:p>
    <w:p>
      <w:r>
        <w:t>L'autorité requérante a exposé que la société B., par sa présidente E., avait consenti, par contrat du 27 février 2009, un prêt de EUR 1 mio. avec intérêts à 4% par an à F., une société luxembourgeoise qui la détenait à 93 %. Le</w:t>
      </w:r>
    </w:p>
    <w:p>
      <w:r>
        <w:rPr>
          <w:b/>
        </w:rPr>
        <w:t>E. 3.4</w:t>
      </w:r>
    </w:p>
    <w:p>
      <w:r>
        <w:t>La demande d'entraide ne fait état d'aucune circonstance particulière, connue à l'époque de la conclusion du contrat de prêt de février 2009, susceptible de faire apparaître cette opération comme particulièrement risquée ou inappropriée (en raison par exemple de difficultés financières que connaissait alors la société B., respectivement de la mauvaise réputation ou de l'insolvabilité de la société F.). Dans ces conditions, force est de constater, sur la base de l'état de fait communiqué, que les organes de la société B. n'ont pas commis de violation de leurs devoirs au sens de l'art. 158 CP en passant ladite convention et, partant, que l'application de cette disposition légale dans le but d'asseoir la constatation de la double punissabilité n'entre pas en considération. Il n'apparaît pas non plus que les éléments constitutifs d'une autre infraction contre le patrimoine seraient réalisés. Certes, le remboursement effectué par la société F., vu la date de sa survenance et le taux d'intérêt prévu, est d'un montant inférieur à ce qui avait été convenu dans le contrat passé en février 2009, comme le relève l'OFJ. Quoi qu'en dise cette autorité, cela ne suffit toutefois pas à faire tomber les faits décrits par les autorités françaises sous le coup du droit pénal suisse; en particulier, on ne saurait retenir l'existence d'une escroquerie, tout élément en faveur d'une tromperie astucieuse faisant défaut. Faute de crime préalable, il n'y a pas non plus de violation de l'art. 305bis CP, étant précisé qu'on n'est pas en présence de transactions suspectes au sens de la jurisprudence et susceptibles à ce titre de justifier l'octroi de l'entraide sur la base de soupçons de blanchiment d'argent (cf. par exemple arrêt du Tribunal pénal fédéral RR.2008.69-72 du 14 août 2008, consid. 3.3 et les références citées). A noter que les circonstances apparemment pertinentes en droit pénal français, à savoir que la société B. a été privée pendant 15 mois de la somme prêtée, respectivement que la conclusion du contrat en cause ne correspond pas au but social de cette société, sont en tant que telles irrelevantes du point de vue du droit pénal suisse. Aussi, la condition de la double incrimination n'est-elle en l'espèce pas remplie. Il s'ensuit que le premier</w:t>
      </w:r>
    </w:p>
    <w:p>
      <w:r>
        <w:t>- 6 -</w:t>
      </w:r>
    </w:p>
    <w:p>
      <w:r>
        <w:t>moyen soulevé est bien fondé.</w:t>
      </w:r>
    </w:p>
    <w:p>
      <w:r>
        <w:rPr>
          <w:b/>
        </w:rPr>
        <w:t>E. 4</w:t>
      </w:r>
    </w:p>
    <w:p>
      <w:r>
        <w:t>Compte tenu de ce qui précède, le recours doit être admis sans qu'il y ait lieu d'examiner les autres griefs du recourant. La cause doit être renvoyée à l'autorité d'exécution afin que celle-ci sollicite des autorités françaises des renseignements complémentaires puis, le cas échéant, rende une nouvelle décision.</w:t>
      </w:r>
    </w:p>
    <w:p>
      <w:r>
        <w:rPr>
          <w:b/>
        </w:rPr>
        <w:t>E. 5</w:t>
      </w:r>
    </w:p>
    <w:p>
      <w:r>
        <w:t>En règle générale, les frais de procédure comprenant l'émolument d'arrêt, les émoluments de chancellerie et les débours sont mis à la charge de la partie qui succombe (art. 63 al. 1 PA, applicable par renvoi de l'art. 39 al. 2 let. b LOAP). Aucun frais de procédure n'est mis à la charge des autorités inférieures, ni des autorités fédérales recourantes et déboutées; si l'autorité recourante qui succombe n'est pas une autorité fédérale, les frais de procédure sont mis à sa charge dans la mesure où le litige porte sur des intérêts pécuniaires de collectivités ou d'établissements autonomes (art. 63 al. 2 PA). Des frais de procédure ne peuvent être mis à la charge de la partie qui a gain de cause que si elle les a occasionnés en violant des règles de procédure (art. 63 al. 3 PA). En application de ces principes, le présent arrêt doit être rendu sans frais. La caisse du Tribunal pénal fédéral restituera au recourant l'avance de frais versée par CHF 5'000.--.</w:t>
      </w:r>
    </w:p>
    <w:p>
      <w:r>
        <w:rPr>
          <w:b/>
        </w:rPr>
        <w:t>E. 6</w:t>
      </w:r>
    </w:p>
    <w:p>
      <w:r>
        <w:t>Dans la mesure où le recourant a obtenu gain de cause, il a droit à une indemnité au sens de l'art. 64 al. 1 PA (TPF 2008 172 consid. 7.2). En l'espèce, son conseil n'a pas produit de liste des opérations effectuées. Vu l'ampleur et la difficulté de la cause, et dans les limites du règlement du Tribunal pénal fédéral sur les frais, émoluments, dépens et indemnités de la procédure pénale fédérale du 31 août 2010 (RFPPF; RS 173.713.162), l'indemnité est fixée ex aequo et bono à CHF 1'500.--, à la charge de la partie adverse.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