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RR.2015.264 vom 26. Oktober 2015</w:t>
      </w:r>
    </w:p>
    <w:p>
      <w:r>
        <w:t>Bundesstrafgericht, 2015-10-26, FR</w:t>
      </w:r>
    </w:p>
    <w:p>
      <w:r>
        <w:rPr>
          <w:b/>
        </w:rPr>
        <w:t xml:space="preserve">Quelle: </w:t>
      </w:r>
      <w:r>
        <w:t>https://mcp.opencaselaw.ch/entscheid/bstger_RR.2015.264</w:t>
      </w:r>
    </w:p>
    <w:p>
      <w:r>
        <w:t>FR: TPF RR.2015.264 du 26 octobre 2015</w:t>
      </w:r>
    </w:p>
    <w:p>
      <w:r>
        <w:t>IT: TPF RR.2015.264 del 26 ottobre 2015</w:t>
      </w:r>
    </w:p>
    <w:p>
      <w:pPr>
        <w:pStyle w:val="Heading2"/>
      </w:pPr>
      <w:r>
        <w:t>Regeste</w:t>
      </w:r>
    </w:p>
    <w:p>
      <w:r>
        <w:t>Extradition à la République de Serbie. Décision d'extradition (art. 55 EIMP) et assistance judiciaire (art. 65 PA).</w:t>
      </w:r>
    </w:p>
    <w:p>
      <w:pPr>
        <w:pStyle w:val="Heading2"/>
      </w:pPr>
      <w:r>
        <w:t>Erwägungen</w:t>
      </w:r>
    </w:p>
    <w:p>
      <w:r>
        <w:rPr>
          <w:b/>
        </w:rPr>
        <w:t>E. 1.1</w:t>
      </w:r>
    </w:p>
    <w:p>
      <w:r>
        <w:t>La décision par laquelle l’OFJ accorde l’extradition (art. 55 al. 1 de la loi fédérale sur l’entraide internationale en matière pénale [EIMP]; RS 351.1)</w:t>
      </w:r>
    </w:p>
    <w:p>
      <w:r>
        <w:t>- 3 -</w:t>
      </w:r>
    </w:p>
    <w:p>
      <w:r>
        <w:t>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w:t>
      </w:r>
    </w:p>
    <w:p>
      <w:r>
        <w:rPr>
          <w:b/>
        </w:rPr>
        <w:t>E. 1.2</w:t>
      </w:r>
    </w:p>
    <w:p>
      <w:r>
        <w:t>L’extradition entre la Suisse et la Serbie est régie par la CEExtr, entrée en vigueur le 20 mars 1967 pour la Suisse et le 29 décembre 2002 pour la Serbie, par le Protocole additionnel à la CEExtr (RS 0.353.11) conclu le 15 octobre 1975, entré en vigueur le 9 juin 1985 pour la Suisse et le 21 septembre 2003 pour la Serbie, ainsi que par le deuxième Protocole additionnel à la CEExtr (RS 0.353.12) conclu le 17 mars 1978, entré en vigueur le 9 juin 1985 pour la Suisse et le 21 septembre 2003 pour la Serbie.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2</w:t>
      </w:r>
    </w:p>
    <w:p>
      <w:r>
        <w:t>L'unique moyen soulevé par le recourant porte sur l'application de l'art. 2 let. a EIMP en lien avec l'art. 37 al. 3 EIMP au cas d'espèce. A le suivre, l'OFJ n'aurait pas respecté ces dispositions et la jurisprudence fédérale y relative. Le respect de cette dernière aurait en l'espèce dû conduire l'autorité à refuser l'extradition, ou à tout le moins à l'assortir de garanties diplomatiques, et ce au vu de la situation critique prévalant dans les prisons serbes sous l'angle des droits fondamentaux, et plus particulièrement de l'art. 3 CEDH (act. 1, p. 2 ss).</w:t>
      </w:r>
    </w:p>
    <w:p>
      <w:r>
        <w:rPr>
          <w:b/>
        </w:rPr>
        <w:t>E. 2.1.1</w:t>
      </w:r>
    </w:p>
    <w:p>
      <w:r>
        <w:t>Les standards minimaux de protection des droits individuels résultant de la CEDH ou du Pacte ONU II font partie de l’ordre public international. Parmi ces droits figurent l’interdiction de la torture ainsi que des traitements cruels, inhumains ou dégradants (art. 3 CEDH et art. 7 Pacte ONU II; v. aussi l’art.</w:t>
      </w:r>
    </w:p>
    <w:p>
      <w:r>
        <w:rPr>
          <w:b/>
        </w:rPr>
        <w:t>E. 2.1.2</w:t>
      </w:r>
    </w:p>
    <w:p>
      <w:r>
        <w:t>L’art. 2 let. a EIMP prévoit que la demande de coopération en matière pénale est irrecevable s’il y a lieu d’admettre que la procédure à l’étranger n’est pas conforme aux principes de procédure fixés par les normes internationales mentionnées ci-dessus.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t>Selon l’art. 37 al. 3 EIMP, l’extradition est refusée si l’Etat requérant ne donne pas la garantie que la personne poursuivie ne sera pas soumise à un traitement portant atteinte à son intégrité corporelle.</w:t>
      </w:r>
    </w:p>
    <w:p>
      <w:r>
        <w:rPr>
          <w:b/>
        </w:rPr>
        <w:t>E. 2.2</w:t>
      </w:r>
    </w:p>
    <w:p>
      <w:r>
        <w:t>En matière d’extradition, la jurisprudence distingue les Etats à l’égard desquels il n’y a en principe pas de doute à avoir quant au respect des droits de l’homme, ceux pour lesquels une extradition peut être accordée</w:t>
      </w:r>
    </w:p>
    <w:p>
      <w:r>
        <w:t>- 5 -</w:t>
      </w:r>
    </w:p>
    <w:p>
      <w:r>
        <w:t>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2.3</w:t>
      </w:r>
    </w:p>
    <w:p>
      <w:r>
        <w:t>La Serbie est partie à la CEDH (entrée en vigueur pour cet Etat le 3 mars 2004) et au Pacte ONU II. Le Tribunal fédéral et la Cour de céans ont eu l'occasion de s'exprimer à plusieurs reprises sur les questions soulevées par les demandes d'extradition émanant de la République de Serbie (v. arrêt du Tribunal pénal fédéral RR.2011.180+214 du 29 novembre 2011, confirmé par l'arrêt du Tribunal fédéral 1C_559/2011 du 7 mars 2012, spéc. consid. 5 et les références citées). A ce jour, cet Etat n'a jamais été classé dans la catégorie des pays auxquels l'extradition serait purement et simplement refusée. Tout au plus, les extraditions accordées l'ont-elles été moyennant fourniture de garanties diplomatiques idoines. Les allégations du recourant selon lesquelles l'Etat requérant devrait aujourd'hui être placé dans la troisième catégorie susmentionnée sont tout simplement infondées. Elles ne s'appuient sur aucun élément concret susceptible de modifier les constatations auxquelles sont parvenues les juridictions fédérales s'étant penchées sur la question ces dernières années. A cet égard, les rapports d'organisations de défense des droits de l'homme produits ne sont d'aucun secours au recourant, dès lors qu'ils n'attestent en rien d'une péjoration de</w:t>
      </w:r>
    </w:p>
    <w:p>
      <w:r>
        <w:t>- 6 -</w:t>
      </w:r>
    </w:p>
    <w:p>
      <w:r>
        <w:t>la situation des droits de l'homme en Serbie depuis le moment où les dernières jurisprudences fédérales ont été rendues sur ce point.</w:t>
      </w:r>
    </w:p>
    <w:p>
      <w:r>
        <w:t>Il découle de ce qui précède que la République de Serbie est toujours un Etat avec lequel des rapports extraditionnels peuvent être maintenus. La seule question à résoudre à ce stade est celle de savoir si la Suisse doit en chaque occasion – et sans exception aucune – requérir des garanties diplomatiques dès qu'elle prononce une extradition vers cet Etat. Il s'agit en d'autres termes de savoir si le fait d'avoir, par le passé, classé la Serbie à plusieurs reprises dans la deuxième catégorie d'Etats empêche le prononcé d'une extradition sans condition en faveur de ce pays.</w:t>
      </w:r>
    </w:p>
    <w:p>
      <w:r>
        <w:rPr>
          <w:b/>
        </w:rPr>
        <w:t>E. 2.4.1</w:t>
      </w:r>
    </w:p>
    <w:p>
      <w:r>
        <w:t>Si la République de Serbie a effectivement été rattachée plus d'une fois à la catégorie des pays auxquels l'extradition peut être accordée moyennant garanties spécifiques (v. arrêts cités supra in consid. 2.3; v. également arrêt du Tribunal fédéral 1A.4/2005 du 28 février 2005, consid. 4 non publié à l’ATF 131 II 235), il n'en demeure pas moins que la Cour de céans a, dans un passé encore récent, validé l'extradition à la République de Serbie sans conditions. Dans son arrêt RR.2013.102 du 18 juillet 2013 (entrepris sans succès devant le Tribunal fédéral [1C_655/2013, 30.08.2013]), la Cour des plaintes a en effet rappelé – et insisté sur le fait – qu'au moment de classer l'Etat requérant dans telle ou telle catégorie, les circonstances concrètes du cas d'espèce devaient être prises en compte, et qu'il incombait à cet égard à l'extradable de rendre vraisemblable que son extradition l'exposerait à un danger concret et sérieux de subir un traitement ne respectant pas les garanties de l'art. 3 CEDH (arrêt précité, consid. 6.3 in fine; v. également ATF 134 IV 156 consid. 6.8 et les références citées). A cet égard, la jurisprudence accorde une importance particulière au fait que l'extradable appartienne à un groupe de personnes, respectivement à une ethnie spécifiquement menacée dans l'Etat requérant (arrêt du Tribunal pénal fédéral précité, consid. 6.4; ATF précité consid. 6.8 in fine), ainsi qu'à l'éventuel arrière-plan politique sous-jacent à la demande d'extradition (arrêt du Tribunal pénal fédéral précité, ibidem; v. également ATF 133 IV 76 consid. 4.4).</w:t>
      </w:r>
    </w:p>
    <w:p>
      <w:r>
        <w:rPr>
          <w:b/>
        </w:rPr>
        <w:t>E. 2.4.2</w:t>
      </w:r>
    </w:p>
    <w:p>
      <w:r>
        <w:t>En l'espèce, le recourant ne fait valoir aucun élément relatif à sa situation personnelle propre à concrétiser – même sous l'angle de la vraisemblance – le risque de mauvais traitements dont il se prévaut. Il est de nationalité serbe, et n'allègue pas appartenir à une minorité ethnique menacée en Serbie. Les faits pour lesquels il a été condamné relèvent purement du droit commun et n'ont aucune connotation politique (v. supra let. A in fine). Dans ces circonstances, force est d'admettre avec l'OFJ que le recourant ne parvient</w:t>
      </w:r>
    </w:p>
    <w:p>
      <w:r>
        <w:t>- 7 -</w:t>
      </w:r>
    </w:p>
    <w:p>
      <w:r>
        <w:t>pas à apporter le moindre élément susceptible de satisfaire à la condition jurisprudentielle du danger concret et sérieux auquel il serait en l'espèce exposé, étant rappelé que le seul fait que la situation carcérale prévalant dans l'Etat requérant soulève des questions sous l'angle du respect des droits de l'homme n'est – à lui seul – pas suffisant à concrétiser le danger en question (v. supra consid. 2.4.1).</w:t>
      </w:r>
    </w:p>
    <w:p>
      <w:r>
        <w:rPr>
          <w:b/>
        </w:rPr>
        <w:t>E. 3</w:t>
      </w:r>
    </w:p>
    <w:p>
      <w:r>
        <w:t>Sur le vu de ce qui précède, le recours doit être rejeté.</w:t>
      </w:r>
    </w:p>
    <w:p>
      <w:r>
        <w:rPr>
          <w:b/>
        </w:rPr>
        <w:t>E. 4</w:t>
      </w:r>
    </w:p>
    <w:p>
      <w:r>
        <w:t>Le recourant requiert l'assistance judiciaire. Selon l'art. 65 al. 1 PA, la partie qui ne dispose pas de ressources suffisantes et dont les conclusions ne paraissent pas d'emblée vouées à l'échec est, à sa demande, dispensée de payer les frais de procédure.</w:t>
      </w:r>
    </w:p>
    <w:p>
      <w:r>
        <w:rPr>
          <w:b/>
        </w:rPr>
        <w:t>E. 4.1</w:t>
      </w:r>
    </w:p>
    <w:p>
      <w:r>
        <w:t>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donnent pas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HARARI/ALIBERTI, in Commentaire romand, Code de procédure pénale suisse, 2011, no 34 ad art. 132; BÜHLER, Die Prozessarmut, in SCHÖBI (éd.), Gerichtskosten, Parteikosten, Prozesskaution, unentgeltliche Prozessführung, 2001, p. 189 ss).</w:t>
      </w:r>
    </w:p>
    <w:p>
      <w:r>
        <w:rPr>
          <w:b/>
        </w:rPr>
        <w:t>E. 4.2</w:t>
      </w:r>
    </w:p>
    <w:p>
      <w:r>
        <w:t>Le requérant a été invité à remplir le formulaire destiné à établir sa situation patrimoniale. Si ce document a bel et bien été signé et renvoyé dans le délai imparti, il ne contient aucune indication susceptible de statuer sur l'éventuelle indigence du signataire, ce dernier s'étant contenté de biffer toutes les rubriques. Pareil procédé entre manifestement en contradiction avec l'allégation du requérant selon laquelle "[i]l a […] toujours travaillé, dans le domaine du bâtiment" depuis son arrivée en Suisse (act. 1, p. 3 ch. 9-10). Les données ainsi transmises ne sont pas de nature à donner une image complète et cohérente de sa situation financière et ne peuvent conduire qu'au rejet de la présente demande d'assistance judiciaire.</w:t>
      </w:r>
    </w:p>
    <w:p>
      <w:r>
        <w:t>- 8 -</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les frais du présent arrêt, lesquels seront réduits en raison du fait que ledit recourant se trouve en détention extraditionnelle – et donc vraisemblablement sans revenu – depuis près de quatre mois. Leur montant sera en l'espèce arrêté à CHF 800.-- (art. 73 al. 2 LOAP et art. 8 al. 3 du règlement du Tribunal pénal fédéral sur les frais, émoluments, dépens, et indemnités de la procédure pénale fédérale [RFPPF; RS 173.713.162] et art. 63 al. 5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