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RR.2015.261 vom 4. Februar 2016</w:t>
      </w:r>
    </w:p>
    <w:p>
      <w:r>
        <w:t>Bundesstrafgericht, 2016-02-04, FR</w:t>
      </w:r>
    </w:p>
    <w:p>
      <w:r>
        <w:rPr>
          <w:b/>
        </w:rPr>
        <w:t xml:space="preserve">Quelle: </w:t>
      </w:r>
      <w:r>
        <w:t>https://mcp.opencaselaw.ch/entscheid/bstger_RR.2015.261</w:t>
      </w:r>
    </w:p>
    <w:p>
      <w:r>
        <w:t>FR: TPF RR.2015.261 du 4 février 2016</w:t>
      </w:r>
    </w:p>
    <w:p>
      <w:r>
        <w:t>IT: TPF RR.2015.261 del 4 febbraio 2016</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Accord anti-fraude; RS 0.351.926.81; cf. également FF 2004 5807 à 5827 et 6127 ss) sont également applicables. En effet, bien qu’il</w:t>
      </w:r>
    </w:p>
    <w:p>
      <w:r>
        <w:t>- 4 -</w:t>
      </w:r>
    </w:p>
    <w:p>
      <w:r>
        <w:t>ne soit pas encore en vigueur, en vertu de son art. 44 al. 3, l’Accord anti- fraude est applicable entre ces deux Etats à compter du 8 avril 2009.</w:t>
      </w:r>
    </w:p>
    <w:p>
      <w:r>
        <w:t>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595 consid. 7c p. 617).</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Formé dans les trente jours à compter de la notification de la décision de clôture rendue par le MPC,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w:t>
      </w:r>
    </w:p>
    <w:p>
      <w:r>
        <w:t>Précisant cette disposition, l’art. 9a let. a OEIMP reconnaît au titulaire d’un compte bancaire la qualité pour recourir contre la remise à l’Etat requérant d’informations relatives à ce compte (cf. ATF 137 IV 134 consid. 5.2.1 et 118 Ib 547 consid. 1d).</w:t>
      </w:r>
    </w:p>
    <w:p>
      <w:r>
        <w:t>Le recourant, qui est titulaire des comptes dont la remise de la documentation à l'Etat requérant a été ordonnée dans l'acte entrepris, a qualité pour recourir contre cette mesure.</w:t>
      </w:r>
    </w:p>
    <w:p>
      <w:r>
        <w:rPr>
          <w:b/>
        </w:rPr>
        <w:t>E. 1.5</w:t>
      </w:r>
    </w:p>
    <w:p>
      <w:r>
        <w:t>Compte tenu de ce qui précède, il y a lieu d'entrer en matière sur le recours.</w:t>
      </w:r>
    </w:p>
    <w:p>
      <w:r>
        <w:t>- 5 -</w:t>
      </w:r>
    </w:p>
    <w:p>
      <w:r>
        <w:rPr>
          <w:b/>
        </w:rPr>
        <w:t>E. 2.1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(cf. notamment arrêt du Tribunal pénal fédéral RR.2014.106-109 du 3 novembre 2014, consid. 1.5, et les références citées).</w:t>
      </w:r>
    </w:p>
    <w:p>
      <w:r>
        <w:rPr>
          <w:b/>
        </w:rPr>
        <w:t>E. 2.2</w:t>
      </w:r>
    </w:p>
    <w:p>
      <w:r>
        <w:t>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(cf. arrêt du Tribunal fédéral 1A.243/2006 du</w:t>
      </w:r>
    </w:p>
    <w:p>
      <w:r>
        <w:rPr>
          <w:b/>
        </w:rPr>
        <w:t>E. 2.3</w:t>
      </w:r>
    </w:p>
    <w:p>
      <w:r>
        <w:t>En l'espèce, vu la nature des documents récoltés dans la procédure pénale suisse, leur transmission à l'autorité requérante emporterait remise de documentation bancaire, de sorte que le recourant a qualité pour recourir à leur égard.</w:t>
      </w:r>
    </w:p>
    <w:p>
      <w:r>
        <w:t>- 6 -</w:t>
      </w:r>
    </w:p>
    <w:p>
      <w:r>
        <w:t>3.</w:t>
      </w:r>
    </w:p>
    <w:p>
      <w:r>
        <w:t>3.1 Le recourant dénonce tout d'abord une violation de son droit d'être entendu, au sens de l'art. 29 al. 2 Cst. La décision entreprise serait insuffisamment motivée et le MPC ne lui aurait pas accordé un accès suffisant au dossier.</w:t>
      </w:r>
    </w:p>
    <w:p>
      <w:r>
        <w:t>3.2</w:t>
      </w:r>
    </w:p>
    <w:p>
      <w:r>
        <w:t>3.2.1 La motivation d'une décision respecte l'art. 29 al. 2 Cst. si l'autorité mentionne, au moins brièvement, les motifs qui l'ont guidée et sur lesquels elle a fondé sa décision, de manière à ce que l'intéressé puisse se rendre compte de la portée de celle-ci et l'attaquer en connaissance de cause; l'autorité n'est en revanche pas tenue de se prononcer sur tous les moyens des parties, mais peut au contraire se limiter aux questions décisives pour trancher le litige (cf. ATF 136 I 229 consid. 5.2; 136 I 184 consid. 2.2.1).</w:t>
      </w:r>
    </w:p>
    <w:p>
      <w:r>
        <w:t>3.2.2 Dans l'acte entrepris, respectivement dans la décision d'entrée en matière du 10 juin 2014, le MPC a résumé le contenu de la demande d'entraide française, en particulier le mécanisme litigieux décrit, et expliqué en quoi celui-ci concernait les comptes dont le recourant est le titulaire. Il a aussi mentionné les infractions poursuivies dans l'Etat requérant, précisé sous le coup de quelles dispositions pénales suisses les agissements suspectés étaient susceptibles de tomber et exposé les dispositions et principes du droit de l'entraide internationale en matière pénale qui s'appliquaient au cas d'espèce. A la lecture des deux actes en question, le recourant pouvait donc comprendre le raisonnement adopté par le MPC pour ordonner la transmission de la documentation bancaire litigieuse à l'autorité requérante. Ainsi, il était en mesure d'attaquer utilement la décision de clôture objet du présent recours. Il s'ensuit que l'argumentation tirée d'une motivation insuffisante est mal fondée.</w:t>
      </w:r>
    </w:p>
    <w:p>
      <w:r>
        <w:t>3.3</w:t>
      </w:r>
    </w:p>
    <w:p>
      <w:r>
        <w:t>3.3.1 Le droit d'être entendu garanti par l'art. 29 al. 2 Cst. comprend notamment d'avoir accès au dossier, car on ne peut défendre convenablement ses intérêts si l'on ne sait pas sur quoi l'autorité appelée à prendre une décision va se fonder en fait (ATF 135 II 286 consid. 5.1 p. 293; 135 I 279 consid. 2.3 p. 282).</w:t>
      </w:r>
    </w:p>
    <w:p>
      <w:r>
        <w:t>3.3.2 Le recourant admet avoir reçu du MPC une copie de la demande d'entraide. Il relève que ledit document a été caviardé, mais ne cherche pas à démontrer que les informations censurées pourraient présenter le moindre intérêt pour lui; plus généralement, il ne prétend pas que la décision entreprise repose sur des éléments factuels – ressortant de ladite demande ou de tout autre pièce – qui n'ont pas été portés à sa connaissance et on ne voit pas que tel serait le cas. Par ailleurs, avant de rendre l'acte attaqué, le MPC a aussi</w:t>
      </w:r>
    </w:p>
    <w:p>
      <w:r>
        <w:t>- 7 -</w:t>
      </w:r>
    </w:p>
    <w:p>
      <w:r>
        <w:t>transmis au recourant un schéma des transactions effectuées par le biais de ses comptes bancaires qui présentent des liens avec le complexe de faits décrits dans la demande (act. 9.3).</w:t>
      </w:r>
    </w:p>
    <w:p>
      <w:r>
        <w:t>Le recourant – qui prétend que les opérations bancaires en cause ont été faites à son insu – reproche principalement au MPC de ne pas lui avoir fourni d'informations relatives aux personnes et aux circonstances à l'origine de celles-ci. Cette argumentation est dénuée de pertinence. En effet, on ne voit pas qu'il s'agisse là d'éléments susceptibles d'influencer l'issue du présent litige dès lors que l'existence desdites transactions n'est, à juste titre, pas remise en cause, et l'intéressé n'expose pas en quoi tel pourrait être le cas. Les éclaircissements sollicités par le recourant surviendront, le cas échéant, dans le contexte de la plainte qu'il dit avoir déposée auprès du MPC pour une utilisation abusive des relations bancaires litigieuses.</w:t>
      </w:r>
    </w:p>
    <w:p>
      <w:r>
        <w:t>3.4 Compte tenu de ce qui précède, le premier moyen soulevé est mal fondé.</w:t>
      </w:r>
    </w:p>
    <w:p>
      <w:r>
        <w:t>4.</w:t>
      </w:r>
    </w:p>
    <w:p>
      <w:r>
        <w:rPr>
          <w:b/>
        </w:rPr>
        <w:t>E. 4</w:t>
      </w:r>
    </w:p>
    <w:p>
      <w:r>
        <w:t>janvier 2007, consid. 1.2; arrêt du Tribunal pénal fédéral RR.2009.281 du</w:t>
      </w:r>
    </w:p>
    <w:p>
      <w:r>
        <w:rPr>
          <w:b/>
        </w:rPr>
        <w:t>E. 4.1</w:t>
      </w:r>
    </w:p>
    <w:p>
      <w:r>
        <w:t>Le recourant soutient ensuite que "la procédure conduite à l'étranger vise manifestement à la poursuite d'infractions à caractère politique, et à poursuivre ou à punir des personnes en raison de leurs opinions politiques" (act. 1, p. 3).</w:t>
      </w:r>
    </w:p>
    <w:p>
      <w:r>
        <w:t>Il faut en déduire que l'intéressé dénonce une violation de l'art. 2 let. a CEEJ, qui correspond en substance à l'art. 3 al. 1 EIMP, et de l'art. 2 let. b EIMP.</w:t>
      </w:r>
    </w:p>
    <w:p>
      <w:r>
        <w:rPr>
          <w:b/>
        </w:rPr>
        <w:t>E. 4.2</w:t>
      </w:r>
    </w:p>
    <w:p>
      <w:r>
        <w:t>L'art. 2 let. a CEEJ dispose que l'entraide pourra être refusée, notamment, si elle vise des infractions considérées par la Partie requise soit comme des infractions politiques, soit comme des infractions connexes à des infractions politiques, alors qu'aux termes de l'art. 3 al. 1 EIMP, la demande est irrecevable entre autres si la procédure vise un acte qui, selon les conceptions suisses, revêt un caractère politique prépondérant.</w:t>
      </w:r>
    </w:p>
    <w:p>
      <w:r>
        <w:t>Selon l'art. 2 let. b EIMP, la demande est irrecevable s'il y a lieu d'admettre que la procédure à l'étranger tend à poursuivre ou à punir une personne en raison de ses opinions politiques, de son appartenance à un groupe social déterminé, de sa race, de sa confession ou de sa nationalité.</w:t>
      </w:r>
    </w:p>
    <w:p>
      <w:r>
        <w:rPr>
          <w:b/>
        </w:rPr>
        <w:t>E. 4.3</w:t>
      </w:r>
    </w:p>
    <w:p>
      <w:r>
        <w:t>La question de savoir si le recourant est habilité à se prévaloir de ces dispositions bien qu'il ne réside pas dans l'Etat requérant et n'y soit pas poursuivi, peut demeurer indécise pour les motifs qui suivent.</w:t>
      </w:r>
    </w:p>
    <w:p>
      <w:r>
        <w:t>- 8 -</w:t>
      </w:r>
    </w:p>
    <w:p>
      <w:r>
        <w:rPr>
          <w:b/>
        </w:rPr>
        <w:t>E. 4.4</w:t>
      </w:r>
    </w:p>
    <w:p>
      <w:r>
        <w:t>L'octroi de l'entraide est exclu pour la poursuite d'un délit politique absolu ou relatif. Le premier type d'infraction en cause est celui dirigé exclusivement contre l'organisation politique et sociale de l'Etat requérant, lorsque ce but est un élément constitutif du délit. Appartiennent à cette catégorie notamment les actions de subversion de l'Etat, l'insurrection, la sédition, le coup d'Etat, la haute trahison et l'espionnage (ZIMMERMANN, La coopération judiciaire internationale en matière pénale, 4e éd. 2014, n° 618 et les références citées). Le recourant ne cherche pas à établir que l'état de fait décrit dans la demande d'entraide du 23 mai 2014 correspond à un cas de figure de ce genre et on recherche en vain toute circonstance qui permettrait de l'affirmer.</w:t>
      </w:r>
    </w:p>
    <w:p>
      <w:r>
        <w:t>Le délit politique relatif est une infraction qui ressortit d'ordinaire au droit commun mais ne donne pas lieu à la coopération parce que l'acte revêt un caractère politique prépondérant. Il doit avoir été commis dans le cadre d'une lutte pour ou contre le pouvoir et se situer clairement dans un rapport de connexité étroit et direct, avec l'objet de cette lutte (ZIMMERMANN, op. cit., n° 619 et les références citées). En l'occurrence, le recourant se limite à affirmer "qu'on assiste, par requête d'entraide judiciaire interposée, à un épisode de la guerre des clans politiques en France" (act. 1, p. 10), dès lors que dans ce pays "le Parquet est totalement aux ordres de l'Exécutif, qui en nomme et en démet les représentants" (ibidem). Ce faisant, l'intéressé ne démontre pas que les conditions précitées sont réalisées, ce qu'on ne saurait admettre au seul motif qu'aujourd'hui, le parti de l'ancien Président B. se trouve dans l'opposition au gouvernement français.</w:t>
      </w:r>
    </w:p>
    <w:p>
      <w:r>
        <w:t>Enfin, lorsque – comme en l'espèce – des poursuites ont été ouvertes contre inconnu, elle ne peuvent par essence pas viser une personne en raison de ses opinions politiques. Aussi, l'application de l'art. 2 let. b EIMP ne saurait- elle en l'espèce s'opposer à l'octroi de l'entraide.</w:t>
      </w:r>
    </w:p>
    <w:p>
      <w:r>
        <w:t>Il s'ensuit que le premier grief soulevé est mal fondé.</w:t>
      </w:r>
    </w:p>
    <w:p>
      <w:r>
        <w:t>5. Se prévalant de l'art. 2 let. b CEEJ, le recourant affirme ensuite que l'octroi de l'entraide ne peut pas être accordé car cette mesure irait à l'encontre des intérêts essentiels de la Suisse.</w:t>
      </w:r>
    </w:p>
    <w:p>
      <w:r>
        <w:t>On recherche vainement toute argumentation à l'appui de ce grief, la seule assertion selon laquelle les enquêtes du genre de celle menée par l'Etat requérant "ne font que salir la réputation de notre pays" (act. 1, p. 10 in fine) ne pouvant pas être considérée comme telle. Aussi, n'y a-t-il pas lieu de se pencher sur ce grief.</w:t>
      </w:r>
    </w:p>
    <w:p>
      <w:r>
        <w:t>- 9 -</w:t>
      </w:r>
    </w:p>
    <w:p>
      <w:r>
        <w:t>6.</w:t>
      </w:r>
    </w:p>
    <w:p>
      <w:r>
        <w:t>6.1 Le recourant soutient encore que l'état de fait décrit dans la demande d'entraide ne satisfait pas, en raison de son caractère vague, aux exigences posées par l'art. 28 EIMP. Le TGI n'aurait notamment pas mentionné de faits tombant sous le coup des infractions alléguées, si bien que la condition de la double punissabilité ne serait pas remplie. Ces manquements montreraient que la demande d'entraide n'est en réalité qu'une recherche indéterminée d'informations; partant, le principe de la proportionnalité serait violé.</w:t>
      </w:r>
    </w:p>
    <w:p>
      <w:r>
        <w:t>6.2</w:t>
      </w:r>
    </w:p>
    <w:p>
      <w:r>
        <w:t>6.2.1 Selon l'art. 28 EIMP – qui pose en la matière des exigences équivalentes à celles de l'art. 14 CEEJ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t>6.2.2 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L'art. 6 de la convention pose la même exigence. L'examen de la punissabilité selon le droit suisse comprend les éléments constitutifs objectifs de l'infraction, à l'exclusion des conditions particulières du droit suisse en matière de culpabilité et de répression (ATF 124 II 184 consid. 4b; 122 II 422 consid. 2a;</w:t>
      </w:r>
    </w:p>
    <w:p>
      <w:r>
        <w:t>- 10 -</w:t>
      </w:r>
    </w:p>
    <w:p>
      <w:r>
        <w:t>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136 IV 4 consid. 4.1; 107 Ib 264 consid. 3a; 1A.270/2006 du 13 mars 2007, consid. 2.1; arrêt du Tribunal pénal fédéral RR.2008.69 du 14 août 2008, consid. 3).</w:t>
      </w:r>
    </w:p>
    <w:p>
      <w:r>
        <w:t>6.2.3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w:t>
      </w:r>
    </w:p>
    <w:p>
      <w:r>
        <w:t>- 11 -</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ss).</w:t>
      </w:r>
    </w:p>
    <w:p>
      <w:r>
        <w:t>6.3 Il ressort des documents fournis par le TGI que l'Etat libyen a acquis une villa à Z. (France), par le biais d'une vente effectuée en mai 2009 entre F. Inc. et la société D. Or, ce contrat aurait été passé dans le but de détourner des fonds, le prix versé par la seconde entité précitée à la première ayant été sciemment surévalué.</w:t>
      </w:r>
    </w:p>
    <w:p>
      <w:r>
        <w:t>L'utilisation, par les dirigeants d'une société, de fonds appartenant à celle-ci en vue d'obtenir une contreprestation d'une valeur qu'ils savent inférieure, peut a priori tomber sous le coup de la gestion déloyale au sens de l'art. 158 CP. Dès lors, la condition de double incrimination est remplie au regard de l'état de fait décrit dans la demande d'entraide, respectivement dans son complément du 28 mai 2015. C'est le lieu de préciser qu'aux termes de l'art. 64 al. 1 EIMP, la punissabilité des faits selon le droit de l'Etat requérant n'a pas à être examinée par l'autorité d'entraide, sauf si le défaut de compétence répressive est évident au point de faire apparaître comme abusive la demande d'entraide (ATF 116 Ib 89 consid. 2 c) aa); arrêt du Tribunal fédéral 1A.205/2006 du 7 décembre 2006, consid. 3.2; cf. aussi FIOLKA, Commentaire bâlois, Internationales Strafrecht, Bâle 2015, n° 7-9 ad art. 32 EIMP et les références citées), condition qui n'est manifestement pas réalisée en l'espèce.</w:t>
      </w:r>
    </w:p>
    <w:p>
      <w:r>
        <w:t>- 12 -</w:t>
      </w:r>
    </w:p>
    <w:p>
      <w:r>
        <w:t>Par ailleurs, le schéma qu'a transmis le MPC au recourant (cf. supra consid. 3.3.2) fait état de plusieurs flux financiers (notamment en septembre 2009) entre une relation bancaire détenue par F. Inc. et les comptes dont la transmission de la documentation a été ordonnée. Ces moyens de preuve présentent ainsi une utilité, au moins potentielle, pour l'autorité requérante, d'autant que le montant d'une transaction mentionnée dans ledit schéma (à savoir Eur 10'140'000) figure expressément dans le complément à la demande du 28 mai 2015.</w:t>
      </w:r>
    </w:p>
    <w:p>
      <w:r>
        <w:t>Enfin, le recourant, qui se limite à évoquer une nouvelle fois le caractère politique de l'enquête française, respectivement à affirmer qu'il n'a rien à voir avec F. Inc., ne parvient pas à démontrer que l'état de fait décrit par l'autorité requérante serait entaché de contradictions ou de lacunes évidentes, manifestement établies.</w:t>
      </w:r>
    </w:p>
    <w:p>
      <w:r>
        <w:t>La série de griefs soulevée s'avère ainsi mal fondée.</w:t>
      </w:r>
    </w:p>
    <w:p>
      <w:r>
        <w:rPr>
          <w:b/>
        </w:rPr>
        <w:t>E. 7</w:t>
      </w:r>
    </w:p>
    <w:p>
      <w:r>
        <w:t>juillet 2010, consid. 2.2). Dans un arrêt du 11 février 2005, le Tribunal fédéral a en outre reconnu à un recourant la qualité pour agir contre la transmission d'un rapport intermédiaire de la police judiciaire fédérale mentionnant les avoirs du recourant et contenant un résumé de ses différentes déclarations (arrêt du Tribunal fédéral 1A.268/2004 du 11 février 2005, consid. 2.2; v. également arrêt du Tribunal fédéral 1A.133/2000 du 24 juin 2000, consid. 1b in fine; arrêts du Tribunal pénal fédéral RR.2014.103 du 9 octobre 2014, consid. 1.5.1; RR.2013.3 du 22 mars 2013, consid. 2.3; RR.2012.206 du 19 décembre 2012, consid. 2.3; RR.2010.60 du 8 juillet 2010, consid. 1.3.2/a).</w:t>
      </w:r>
    </w:p>
    <w:p>
      <w:r>
        <w:rPr>
          <w:b/>
        </w:rPr>
        <w:t>E. 7.1</w:t>
      </w:r>
    </w:p>
    <w:p>
      <w:r>
        <w:t>Finalement, le recourant se plaint d'une "absence de respect de la confidentialité" (act. 1, p. 3). Il redoute qu'en cas d'octroi de l'entraide, "son nom soit […] traîné dans la boue dans les gazettes française [sic]" (act. 1, p. 10), ce qui serait d'autant plus injuste qu'il ne savait rien des transactions litigieuses.</w:t>
      </w:r>
    </w:p>
    <w:p>
      <w:r>
        <w:rPr>
          <w:b/>
        </w:rPr>
        <w:t>E. 7.2</w:t>
      </w:r>
    </w:p>
    <w:p>
      <w:r>
        <w:t>Si l'éventualité que le nom du recourant soit révélé par la presse française ne peut a priori pas être totalement écartée en l'espèce, l'intéressé ne cherche pas à démontrer en quoi l'application d'une disposition légale ou d'un principe juridique quelconque justifierait pour autant le refus de coopérer avec les autorités de l'Etat requérant. Par ailleurs, suivre le recourant reviendrait à dire que la demande d'entraide doit être rejetée dès lors que la personne touchée parvient à établir l'existence d'un risque que son identité soit rendue publique. Cela signifierait que toute coopération internationale est de fait exclue si l'enquête étrangère est – ou sera, hypothétiquement, à un moment ou un autre – l'objet d'une couverture médiatique. Or, une telle conception priverait de toute portée les règles sur la remise de moyens de preuve dans un nombre potentiellement très élevé de cas, ce qui ne se conçoit pas. L'argumentation ici développée est ainsi mal fondée, aussi bien en ce qu'elle concerne la conclusion principale que la conclusion subsidiaire du recours. A noter sur ce dernier point que rien n'empêche le recourant de faire parvenir lui-même à l'autorité requérante les documents dont il requiert la transmission par le biais du MPC.</w:t>
      </w:r>
    </w:p>
    <w:p>
      <w:r>
        <w:t>- 13 -</w:t>
      </w:r>
    </w:p>
    <w:p>
      <w:r>
        <w:rPr>
          <w:b/>
        </w:rPr>
        <w:t>E. 8</w:t>
      </w:r>
    </w:p>
    <w:p>
      <w:r>
        <w:t>Il s'ensuit que le recours doit être rejeté dans la mesure où il est recevable.</w:t>
      </w:r>
    </w:p>
    <w:p>
      <w:r>
        <w:rPr>
          <w:b/>
        </w:rPr>
        <w:t>E. 9</w:t>
      </w:r>
    </w:p>
    <w:p>
      <w:r>
        <w:t>En règle générale, les frais de procédure, comprenant l’émolument d’arrêté, les émoluments de chancellerie et les débours, sont mis à la charge de la partie qui succombe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