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RR.2015.260 vom 23. Dezember 2015</w:t>
      </w:r>
    </w:p>
    <w:p>
      <w:r>
        <w:t>Bundesstrafgericht, 2015-12-23, FR</w:t>
      </w:r>
    </w:p>
    <w:p>
      <w:r>
        <w:rPr>
          <w:b/>
        </w:rPr>
        <w:t xml:space="preserve">Quelle: </w:t>
      </w:r>
      <w:r>
        <w:t>https://mcp.opencaselaw.ch/entscheid/bstger_RR.2015.260</w:t>
      </w:r>
    </w:p>
    <w:p>
      <w:r>
        <w:t>FR: TPF RR.2015.260 du 23 décembre 2015</w:t>
      </w:r>
    </w:p>
    <w:p>
      <w:r>
        <w:t>IT: TPF RR.2015.260 del 23 dicembre 2015</w:t>
      </w:r>
    </w:p>
    <w:p>
      <w:pPr>
        <w:pStyle w:val="Heading2"/>
      </w:pPr>
      <w:r>
        <w:t>Regeste</w:t>
      </w:r>
    </w:p>
    <w:p>
      <w:r>
        <w:t>Entraide judiciaire internationale en matière pénale à l'Espagne. Remise de moyens de preuve (art. 74 EIMP).</w:t>
      </w:r>
    </w:p>
    <w:p>
      <w:pPr>
        <w:pStyle w:val="Heading2"/>
      </w:pPr>
      <w:r>
        <w:t>Erwägungen</w:t>
      </w:r>
    </w:p>
    <w:p>
      <w:r>
        <w:rPr>
          <w:b/>
        </w:rPr>
        <w:t>E. 1</w:t>
      </w:r>
    </w:p>
    <w:p>
      <w:r>
        <w:t>La Confédération suisse et le Royaume d’Espagne sont tous deux parties à la Convention européenne d’entraide judiciaire en matière pénale et ses protocoles additionnels (CEEJ; RS 0.351.1 et suivants).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Les dispositions de ces traités l’emportent sur le droit autonome qui régit la matière, soit la loi sur l’entraide pénale internationale (EIMP; RS 351.1) et son ordonnance d’exécution (OEIMP; RS 351.11). Le droit interne reste toutefois applicable aux questions non réglées, explicitement ou implicitement, par le traité et lorsqu’il est plus favorable à l’entraide (ATF 124 II 180 consid. 1.3; ATF 129 II 462 consid. 1.1; arrêt du Tribunal pénal fédéral RR.2010.9 du 15 avril 2010, consid. 1.3). L’application de la norme la plus favorable doit avoir lieu dans le respect des droits fondamentaux (ATF 135 IV 212 consid. 2.3; ATF 123 II 595 consid. 7c).</w:t>
      </w:r>
    </w:p>
    <w:p>
      <w:r>
        <w:rPr>
          <w:b/>
        </w:rPr>
        <w:t>E. 1.1</w:t>
      </w:r>
    </w:p>
    <w:p>
      <w:r>
        <w:t>En vertu de l’art. 37 al. 2 let. a de la loi fédérale sur l’organisation des autorités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 cantonale d’exécution.</w:t>
      </w:r>
    </w:p>
    <w:p>
      <w:r>
        <w:t>- 4 -</w:t>
      </w:r>
    </w:p>
    <w:p>
      <w:r>
        <w:rPr>
          <w:b/>
        </w:rPr>
        <w:t>E. 1.2.1</w:t>
      </w:r>
    </w:p>
    <w:p>
      <w:r>
        <w:t>La qualité pour agir contre une mesure d'entraide judiciaire est reconnue à celui qui est touché personnellement et directement et a un intérêt digne de protection à ce qu’elle soit annulée ou modifiée (art. 80h let. b EIMP). Aux termes de l’art. 9a OIMP, sont notamment réputés personnellement et directement touchés au sens de ces dispositions le titulaire d'un compte bancaire dont les pièces sont saisies (let. a) et le propriétaire ou le locataire qui doit se soumettre personnellement à une perquisition ou à une saisie (let. b). La jurisprudence constante dénie la qualité pour recourir au détenteur économique d'un compte bancaire visé par la demande, ou à l'auteur de documents saisis en main d'un tiers (ATF 116 Ib 106 consid. 2a), même si la transmission des renseignements requis entraîne la révélation de son identité (ATF 115 Ib 156 consid. 2a et les arrêts cités). Lorsque des avocats ou des fiduciaires détiennent des documents bancaires, ils le font généralement en raison d'un mandat qui les lie à leur client, pour lequel ils déploient une activité propre; par conséquent, si la jurisprudence présume généralement que les documents saisis auprès d'une banque ne concernent pas sa propre gestion (ATF 128 II 211 consid. 2.2), il faut partir de la prémisse inverse à l'égard des fiduciaires et des avocats, de sorte que ces derniers sont en principe seuls habilités à recourir en tant que personnes soumises à une mesure de perquisition (art. 9a let. b OEIMP; arrêt du Tribunal pénal fédéral RR.2007.101 du 12 juillet 2007, consid. 2.1; arrêt du Tribunal fédéral 1A.293/2004 du 18 mars 2005, consid. 2.3).</w:t>
      </w:r>
    </w:p>
    <w:p>
      <w:r>
        <w:rPr>
          <w:b/>
        </w:rPr>
        <w:t>E. 1.2.2</w:t>
      </w:r>
    </w:p>
    <w:p>
      <w:r>
        <w:t>En l’espèce, aux termes des procès-verbaux de perquisition dressés le 6 juin 2014, la perquisition a été menée dans les locaux de la Fiduciaire B. SA, d'une part, et ceux de la société C., d'autre part, avec la collaboration de A., administrateur de la première et directeur de la seconde (pièces MP-FR nos 2264 et 2265), lequel a produit toutes les pièces détenues par ces entités en vertu des mandats à lui confiés.</w:t>
      </w:r>
    </w:p>
    <w:p>
      <w:r>
        <w:t>Sur la base des principes exposés au considérant précédent, seules les deux personnes morales dont les locaux ont été l'objet de la perquisition disposent de la qualité pour recourir. Or il appert que le présent recours est formé uniquement par A. en nom propre, lequel ne saurait se prévaloir de pareille qualité. En effet, son statut de prévenu dans la procédure pénale étrangère ne suffit pas à lui seul, ainsi que cela ressort de l'art. 21 al. 3 EIMP, à conférer la qualité pour contester une mesure d'entraide accordée par les autorités suisses, alors même que cette mesure contribue à la progression de la poursuite pénale (ATF 116 Ib 106 consid. 2a; 114 Ib 156 consid. 2a). Il ne ressort pas du dossier que la documentation dont la transmission a été ordonnée à l'Espagne concernerait des relations bancaires, détenues par le</w:t>
      </w:r>
    </w:p>
    <w:p>
      <w:r>
        <w:t>- 5 -</w:t>
      </w:r>
    </w:p>
    <w:p>
      <w:r>
        <w:t>recourant en nom propre et celui-ci ne le soutient d'ailleurs pas. Aussi, la qualité pour recourir ne peut-elle lui être reconnue en l'espèce.</w:t>
      </w:r>
    </w:p>
    <w:p>
      <w:r>
        <w:rPr>
          <w:b/>
        </w:rPr>
        <w:t>E. 2</w:t>
      </w:r>
    </w:p>
    <w:p>
      <w:r>
        <w:t>Les considérants qui précèdent conduisent au prononcé d'irrecevabilité du recours.</w:t>
      </w:r>
    </w:p>
    <w:p>
      <w:r>
        <w:rPr>
          <w:b/>
        </w:rPr>
        <w:t>E. 3</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dès lors les frais du présent arrêt fixés à CHF 2'000.-- (art. 73 al. 2 LOAP et art. 8 al. 3 du règlement du Tribunal pénal fédéral sur les frais, émoluments, dépens et indemnités de la procédure pénale fédérale [RFPPF; RS 173.713.162] et art. 63 al. 5 PA). Le recourant ayant versé CHF 5’000.-- à titre d’avance de frais, l’émolument du présent arrêt est couvert par celle-ci et la caisse du Tribunal pénal fédéral lui restituera le solde par CHF 3’000.--.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