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RR.2015.237 vom 6. Oktober 2015</w:t>
      </w:r>
    </w:p>
    <w:p>
      <w:r>
        <w:t>Bundesstrafgericht, 2015-10-06, FR</w:t>
      </w:r>
    </w:p>
    <w:p>
      <w:r>
        <w:rPr>
          <w:b/>
        </w:rPr>
        <w:t xml:space="preserve">Quelle: </w:t>
      </w:r>
      <w:r>
        <w:t>https://mcp.opencaselaw.ch/entscheid/bstger_RR.2015.237</w:t>
      </w:r>
    </w:p>
    <w:p>
      <w:r>
        <w:t>FR: TPF RR.2015.237 du 6 octobre 2015</w:t>
      </w:r>
    </w:p>
    <w:p>
      <w:r>
        <w:t>IT: TPF RR.2015.237 del 6 ottobre 2015</w:t>
      </w:r>
    </w:p>
    <w:p>
      <w:pPr>
        <w:pStyle w:val="Heading2"/>
      </w:pPr>
      <w:r>
        <w:t>Regeste</w:t>
      </w:r>
    </w:p>
    <w:p>
      <w:r>
        <w:t>Entraide judiciaire internationale en matière pénale à la Lettonie. Remise de moyens de preuve (art. 74 EIMP).</w:t>
      </w:r>
    </w:p>
    <w:p>
      <w:pPr>
        <w:pStyle w:val="Heading2"/>
      </w:pPr>
      <w:r>
        <w:t>Erwägungen</w:t>
      </w:r>
    </w:p>
    <w:p>
      <w:r>
        <w:rPr>
          <w:b/>
        </w:rPr>
        <w:t>E. 1.1</w:t>
      </w:r>
    </w:p>
    <w:p>
      <w:r>
        <w:t>L’entraide judiciaire entre la Confédération suisse et la Lettonie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avril 1999 pour la Lettonie.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w:t>
      </w:r>
    </w:p>
    <w:p>
      <w:r>
        <w:t>- 4 -</w:t>
      </w:r>
    </w:p>
    <w:p>
      <w:r>
        <w:t>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1.4.2</w:t>
      </w:r>
    </w:p>
    <w:p>
      <w:r>
        <w:t>En l'espèce, A. Inc. est titulaire du compte no 1 ouvert auprès de la banque D. à Genève. Elle a ainsi la qualité pour recourir contre la transmission des informations relatives à son compte.</w:t>
      </w:r>
    </w:p>
    <w:p>
      <w:r>
        <w:rPr>
          <w:b/>
        </w:rPr>
        <w:t>E. 1.5</w:t>
      </w:r>
    </w:p>
    <w:p>
      <w:r>
        <w:t>Le recours est recevable et il y a lieu d'entrer en matière.</w:t>
      </w:r>
    </w:p>
    <w:p>
      <w:r>
        <w:rPr>
          <w:b/>
        </w:rPr>
        <w:t>E. 2</w:t>
      </w:r>
    </w:p>
    <w:p>
      <w:r>
        <w:t>La recourante fait d'abord grief au MP-GE d'avoir tenu compte de la demande d'entraide française (v. supra let. E) dans le cadre de l'exécution de la demande lettone (act. 1, p. 8 ss). Pareil procédé violerait son droit d'être entendue.</w:t>
      </w:r>
    </w:p>
    <w:p>
      <w:r>
        <w:t>Si le mode de faire pour lequel a opté l'autorité d'exécution peut se révéler sujet à caution sous l'angle procédural, point n'est besoin de s'y attarder en l'espèce, et ce dès lors qu'un examen détaillé de la – seule – requête lettone permet de conclure à l'octroi de l'entraide, comme le démontrent les considérants qui suivent.</w:t>
      </w:r>
    </w:p>
    <w:p>
      <w:r>
        <w:t>- 5 -</w:t>
      </w:r>
    </w:p>
    <w:p>
      <w:r>
        <w:rPr>
          <w:b/>
        </w:rPr>
        <w:t>E. 3</w:t>
      </w:r>
    </w:p>
    <w:p>
      <w:r>
        <w:t>La recourante argue ensuite du caractère soi-disant lacunaire de la demande d'entraide (act. 1, p. 10 ss).</w:t>
      </w:r>
    </w:p>
    <w:p>
      <w:r>
        <w:rPr>
          <w:b/>
        </w:rPr>
        <w:t>E. 3.1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w:t>
      </w:r>
    </w:p>
    <w:p>
      <w:r>
        <w:t>- 6 -</w:t>
      </w:r>
    </w:p>
    <w:p>
      <w:r>
        <w:t>117 Ib 337 consid. 4a; 112 Ib 225 consid. 3c et les arrêts cités).</w:t>
      </w:r>
    </w:p>
    <w:p>
      <w:r>
        <w:t>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 du Tribunal pénal fédéral RR.2011.238 du 29 novembre 2011, consid. 2.1 in fine; v. ég. Robert ZIMMERMANN, La coopération judiciaire internationale en matière pénale, 4e éd., Berne 2014, no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CBl (v. ATF 129 II 97 consid. 3.2).</w:t>
      </w:r>
    </w:p>
    <w:p>
      <w:r>
        <w:rPr>
          <w:b/>
        </w:rPr>
        <w:t>E. 3.2</w:t>
      </w:r>
    </w:p>
    <w:p>
      <w:r>
        <w:t>En l'espèce, la demande d'entraide lettonne a été présentée en lien avec une enquête portant sur des soupçons de blanchiment d'argent au sens de l'art. 195 du Code pénal letton. Les éléments livrés par l'autorité requérante permettent de retenir ce qui suit.</w:t>
      </w:r>
    </w:p>
    <w:p>
      <w:r>
        <w:t>En février 2014, et plus particulièrement entre les 12 et 25 du mois, la société française C. SA aurait été prise pour cible par un ou plusieurs individus, respectivement entités dont le but était de s'attaquer au patrimoine de cette dernière. Le comportement répréhensible est qualifié de "betrügerisch" – soit frauduleux – par l'autorité requérante. C'est ainsi qu'un montant total de EUR 1'517'914.23 aurait été soustrait à C. SA, par le biais du compte dont cette dernière disposait auprès de la banque E. Ledit montant aurait par la suite été réparti sur au moins trois comptes ouverts auprès de la banque F. aux noms des sociétés G. SA, H. LLP et I. Inc. En date du 28 février 2014, la banque E. aurait informé l'établissement en faveur duquel lesdits versements avaient été opérés, du fait que les opérations en question étaient le fruit d'actes frauduleux. Le remboursement requis par la banque E. n'était pas possible, dès lors que l'argent avait, dans l'intervalle, était ventilé sur plusieurs comptes ouverts à l'étranger, et notamment en Suisse, comptes dont l'ayant droit économique se révèle être le dénommé B. (v. supra let. A). Sur la base des informations en leur possession, les autorités de poursuite lettonnes ont appris qu'un versement de EUR 150'000.-- provenant du</w:t>
      </w:r>
    </w:p>
    <w:p>
      <w:r>
        <w:t>- 7 -</w:t>
      </w:r>
    </w:p>
    <w:p>
      <w:r>
        <w:t>compte de la société I. Inc., lui-même alimenté par le versement frauduleux originaire, était parvenu sur un compte libellé au nom de la recourante auprès de la banque D. à Genève. C'est la raison pour laquelle l'autorité requérante sollicite la Suisse par le biais de l'entraide.</w:t>
      </w:r>
    </w:p>
    <w:p>
      <w:r>
        <w:rPr>
          <w:b/>
        </w:rPr>
        <w:t>E. 3.3</w:t>
      </w:r>
    </w:p>
    <w:p>
      <w:r>
        <w:t>Force est à ce stade de constater que le comportement reproché à B. est décrit avec suffisamment de précision pour permettre au juge de l'entraide d'examiner, dans le respect des sources applicables au cas d'espèce, si les conditions à l'octroi de l'entraide sont réalisées.</w:t>
      </w:r>
    </w:p>
    <w:p>
      <w:r>
        <w:t>Ainsi, sur la base des faits exposés ci-avant, le comportement reproché par les autorités lettonnes à B. réalise à première vue les conditions objectives du blanchiment d'argent, au sens de l'art. 305bis CP. En l’espèce, il est rendu suffisamment vraisemblable que la – voire les – personne(s) sous enquête en Lettonie ont procédé à des actes d'entrave, sous la forme de versements successifs sur des comptes ouverts aux noms de diverses sociétés à l'étranger. S'agissant du crime préalable, s'il n'est certes pas décrit en détail par l'autorité requérante, il n'en demeure pas moins que les informations y relatives suffisent en l'occurrence. La demande d'entraide mentionne en effet à deux reprises au moins le caractère frauduleux ("betrügerisch", "Betrug") de l'acte commis au préjudice de la société C. SA. Cela permet, au stade de l'entraide, de retenir que les faits en amont des actes d'entrave sont de nature criminelle, notamment qualifiables d'escroquerie selon le droit suisse (art. 146 CP).</w:t>
      </w:r>
    </w:p>
    <w:p>
      <w:r>
        <w:t>Il s’ensuit que la condition de la double incrimination est remplie en l’espèce et que le contenu de la demande lettonne satisfait aux exigences de l’art. 14 CEEJ. Les griefs soulevés par la recourante à cet égard sont par conséquent infondés.</w:t>
      </w:r>
    </w:p>
    <w:p>
      <w:r>
        <w:rPr>
          <w:b/>
        </w:rPr>
        <w:t>E. 4</w:t>
      </w:r>
    </w:p>
    <w:p>
      <w:r>
        <w:t>La recourante se plaint en dernier lieu d’une violation du principe de la proportionnalité (act. 1, p. 18 ss).</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w:t>
      </w:r>
    </w:p>
    <w:p>
      <w:r>
        <w:t>- 8 -</w:t>
      </w:r>
    </w:p>
    <w:p>
      <w:r>
        <w:t>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w:t>
      </w:r>
    </w:p>
    <w:p>
      <w:r>
        <w:rPr>
          <w:b/>
        </w:rPr>
        <w:t>E. 4.2.1</w:t>
      </w:r>
    </w:p>
    <w:p>
      <w:r>
        <w:t>Comme rappelé plus haut, l’autorité requérante enquête sur des soupçons de blanchiment d'argent commis par le citoyen ukrainien B. Les investigations menées par les autorités de poursuite pénales lettonnes ont permis de mettre à jour le fait que ce dernier aurait ventilé sur divers comptes – dont il se trouve être l'ayant droit économique – un montant total de EUR 1'517'914.23 détournés au préjudice de la société française C. SA. Ce faisant, EUR 150'000.-- seraient parvenus sur le compte de la société recourante à Genève.</w:t>
      </w:r>
    </w:p>
    <w:p>
      <w:r>
        <w:t>Dans ces conditions, force est d’admettre qu’il existe un rapport objectif entre la recourante, respectivement le compte litigieux, d’une part, et les infractions faisant l’objet de l’investigation lettonne, d’autre part.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Ces considérations privent partant de substance la requête de la recourante tendant à ce que l'identité du bénéficiaire économique du compte visé par la mesure d'entraide entreprise soit caviardée sur les documents à transmettre à l'autorité requérante, cette</w:t>
      </w:r>
    </w:p>
    <w:p>
      <w:r>
        <w:t>- 9 -</w:t>
      </w:r>
    </w:p>
    <w:p>
      <w:r>
        <w:t>dernière pouvant avoir un intérêt à en prendre connaissance.</w:t>
      </w:r>
    </w:p>
    <w:p>
      <w:r>
        <w:rPr>
          <w:b/>
        </w:rPr>
        <w:t>E. 4.2.2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frauduleux mis en place par les personnes sous enquête en Lettonie.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ss).</w:t>
      </w:r>
    </w:p>
    <w:p>
      <w:r>
        <w:t>En l’espèce, l’autorité d’exécution entend transmettre la documentation d’ouverture du compte de la recourante mentionné plus haut (v. supra let. C), de même que les relevés de compte de dépôt du 1er février 2014 à la clôture du compte. A cela s'ajoutent deux courriers de la banque D. datés des 2 et 8 avril 2014 (recte: 2015) ainsi que les annexes à ce dernier. Sur le vu des considérations qui précèdent, force est de constater que l’autorité</w:t>
      </w:r>
    </w:p>
    <w:p>
      <w:r>
        <w:t>- 10 -</w:t>
      </w:r>
    </w:p>
    <w:p>
      <w:r>
        <w:t>d’exécution n’a pas violé le principe de la proportionnalité en autorisant la remise aux autorités lettonnes des informations bancaires relatives au compte de la recourante. Il s’ensuit que le grief tiré de la violation du principe de la proportionnalité n’est pas fondé et doit être rejeté.</w:t>
      </w:r>
    </w:p>
    <w:p>
      <w:r>
        <w:t>5. Les considérants qui précèdent conduisent au rejet du recours.</w:t>
      </w:r>
    </w:p>
    <w:p>
      <w:r>
        <w:t>6.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en l'espèce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- 11 -</w:t>
      </w:r>
    </w:p>
    <w:p>
      <w:r>
        <w:rPr>
          <w:b/>
        </w:rPr>
        <w:t>E. 9</w:t>
      </w:r>
    </w:p>
    <w:p>
      <w:r>
        <w:t>avril 2009,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