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RR.2015.215 vom 15. Oktober 2015</w:t>
      </w:r>
    </w:p>
    <w:p>
      <w:r>
        <w:t>Bundesstrafgericht, 2015-10-15, DE</w:t>
      </w:r>
    </w:p>
    <w:p>
      <w:r>
        <w:rPr>
          <w:b/>
        </w:rPr>
        <w:t xml:space="preserve">Quelle: </w:t>
      </w:r>
      <w:r>
        <w:t>https://mcp.opencaselaw.ch/entscheid/bstger_RR.2015.215</w:t>
      </w:r>
    </w:p>
    <w:p>
      <w:r>
        <w:t>FR: TPF RR.2015.215 du 15 octobre 2015</w:t>
      </w:r>
    </w:p>
    <w:p>
      <w:r>
        <w:t>IT: TPF RR.2015.215 del 15 ottobre 2015</w:t>
      </w:r>
    </w:p>
    <w:p>
      <w:pPr>
        <w:pStyle w:val="Heading2"/>
      </w:pPr>
      <w:r>
        <w:t>Regeste</w:t>
      </w:r>
    </w:p>
    <w:p>
      <w:r>
        <w:t>Entschädigung des amtlichen Beistands (Art. 21 Abs. 1 IRSG).</w:t>
      </w:r>
    </w:p>
    <w:p>
      <w:pPr>
        <w:pStyle w:val="Heading2"/>
      </w:pPr>
      <w:r>
        <w:t>Erwägungen</w:t>
      </w:r>
    </w:p>
    <w:p>
      <w:r>
        <w:rPr>
          <w:b/>
        </w:rPr>
        <w:t>E. 1</w:t>
      </w:r>
    </w:p>
    <w:p>
      <w:r>
        <w:t>Rechtshilfeverfahren richten sich primär nach den einschlägigen Staatsverträgen. Soweit diese primären Rechtsquellen bestimmte Fragen nicht abschliessend regeln, gelangen das IRSG und das IRSV zur Anwendung (Art. 1 Abs. 1 IRSG). Verweist das IRSG auf die StPO, so gelangen diese Bestimmungen analog zur Anwendung. Subsidiär zu diesen Rechtsquellen gelangen vorliegend die Bestimmungen des Bundesgesetzes vom 20. Dezember 1968 über das Verwaltungsverfahren (Verwaltungs- verfahrensgesetz, VwVG; SR 172.021) zur Anwendung (Art. 39 Abs. 2 lit. b i.V.m. Art. 37 Abs. 2 lit. a StBOG; vgl. zum Ganzen DANGUBIC/KESHELAVA,</w:t>
      </w:r>
    </w:p>
    <w:p>
      <w:r>
        <w:t>- 4 -</w:t>
      </w:r>
    </w:p>
    <w:p>
      <w:r>
        <w:t>Basler Kommentar, Internationales Strafrecht, Basel 2015, Art. 12 IRSG N. 1).</w:t>
      </w:r>
    </w:p>
    <w:p>
      <w:r>
        <w:rPr>
          <w:b/>
        </w:rPr>
        <w:t>E. 2.1</w:t>
      </w:r>
    </w:p>
    <w:p>
      <w:r>
        <w:t>Verfügungen des BJ unterliegen, soweit das Gesetz nichts anderes bestimmt, unmittelbar der Beschwerde an die Beschwerdekammer des Bundesstrafgerichts (Art. 25 Abs. 1 IRSG; vgl. auch Art. 37 Abs. 2 lit. a Ziff. 1 des Bundesgesetzes vom 19. März 2010 über die Organisation der Strafbehörden des Bundes [StBOG; SR 173.71]). Eine abweichende Regelung enthält das Gesetz, wenn es einen anderen Beschwerdeweg bestimmt (vgl. Art. 17 Abs. 1 IRSG), die Unanfechtbarkeit gewisser Entscheide statuiert wie bspw. in Art. 79 Abs. 4 IRSG (vgl. GLESS/SCHAFFNER, Basler Kommentar, Internationales Strafrecht, Basel 2015, Art. 25 IRSG N. 12) oder wie in Art. 80e Abs. 2 IRSG – Beschwerde gegen Zwischenverfügungen – die Anfechtbarkeit an Bedingungen knüpft.</w:t>
      </w:r>
    </w:p>
    <w:p>
      <w:r>
        <w:t>Mit Entscheid vom 16. Juni 2015 verfügte der Beschwerdegegner, dass der Beschwerdeführer als amtlicher Rechtsbeistand von B. mit Fr. 3'500.-- entschädigt werde (act. 6.22). Da das IRSG diesbezüglich keine abweichenden Regelungen enthält, unterliegt diese Verfügung gestützt auf Art. 25 Abs. 1 IRSG der Beschwerde an das hiesige Gericht.</w:t>
      </w:r>
    </w:p>
    <w:p>
      <w:r>
        <w:rPr>
          <w:b/>
        </w:rPr>
        <w:t>E. 2.2</w:t>
      </w:r>
    </w:p>
    <w:p>
      <w:r>
        <w:t>Art. 21 Abs. 3 IRSG regelt die Beschwerdelegitimation des im ausländischen Strafverfahren Beschuldigten und Art. 80h IRSG die Beschwerdelegitimation gegen Verfügungen im Rahmen der "anderen Rechtshilfe" i.S.v. Art. 63 ff. IRSG. Da im Gegensatz bspw. zur StPO (vgl. Art. 135 Abs. 3 StPO) das IRSG keine Bestimmung betreffend die Beschwerdelegitimation des amtlichen Rechtsbeistandes gegen den Entschädigungsentscheid enthält, gelangt vorliegend Art. 48 Abs. 1 VwVG zur Anwendung.</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w:t>
      </w:r>
    </w:p>
    <w:p>
      <w:r>
        <w:rPr>
          <w:b/>
        </w:rPr>
        <w:t>E. 2.3</w:t>
      </w:r>
    </w:p>
    <w:p>
      <w:r>
        <w:t>Es steht ausser Frage, dass der Beschwerdeführer als amtlicher Rechtsbeistand im Auslieferungsverfahren gegen B. tätig war und dass die angefochtene Verfügung ihn betrifft. Er macht geltend, vom Beschwerdegegner nicht hinreichend für den von ihm ausgewiesenen und angemessenen Aufwand entschädigt worden zu sein. Er hat mithin ein</w:t>
      </w:r>
    </w:p>
    <w:p>
      <w:r>
        <w:t>- 5 -</w:t>
      </w:r>
    </w:p>
    <w:p>
      <w:r>
        <w:t>rechtliches Interesse an der Änderung des von ihm beanstandeten Entscheids des Beschwerdegegners über seine Entschädigung.</w:t>
      </w:r>
    </w:p>
    <w:p>
      <w:r>
        <w:rPr>
          <w:b/>
        </w:rPr>
        <w:t>E. 2.4</w:t>
      </w:r>
    </w:p>
    <w:p>
      <w:r>
        <w:t>Die Übrigen Eintretensvoraussetzungen geben zu keinen Bemerkungen Anlass. Auf die Beschwerde ist einzutreten.</w:t>
      </w:r>
    </w:p>
    <w:p>
      <w:r>
        <w:rPr>
          <w:b/>
        </w:rPr>
        <w:t>E. 3.1</w:t>
      </w:r>
    </w:p>
    <w:p>
      <w:r>
        <w:t>Die Entschädigung des amtlichen Rechtsbeistandes im Auslieferungs- verfahren vor dem BJ richtet sich nach der Verordnung über Kosten und Entschädigung im Verwaltungsverfahren vom 10. September 1969 (VwKV; SR 172.041.0; vgl. Entscheid des Bundesstrafgerichts RR.2009.161 vom 26. August 2009, E. 2.5.3).</w:t>
      </w:r>
    </w:p>
    <w:p>
      <w:r>
        <w:rPr>
          <w:b/>
        </w:rPr>
        <w:t>E. 3.2</w:t>
      </w:r>
    </w:p>
    <w:p>
      <w:r>
        <w:t>Gemäss Art. 9 VwKV sind die Art. 8-13 des Reglements vom 21. Februar 2008 über die Kosten und Entschädigungen vor dem Bundes- verwaltungsgericht (VGKE; SR 173.320.2) sinngemäss auf die Anwaltskosten einer Partei anwendbar, welche die unentgeltliche Rechts- pflege geniesst.</w:t>
      </w:r>
    </w:p>
    <w:p>
      <w:r>
        <w:rPr>
          <w:b/>
        </w:rPr>
        <w:t>E. 3.3</w:t>
      </w:r>
    </w:p>
    <w:p>
      <w:r>
        <w:t>Die Kosten der Vertretung sind in Art. 9 VGKE geregelt: Bei einem Rechtsanwalt umfassen die Kosten der Vertretung das Anwaltshonorar (lit. a.), die Auslagen, namentlich die Kosten für das Kopieren von Schriftstücken, die Reise-, Verpflegungs- und Unterkunftskosten, die Porti sowie die Telefonspesen (lit. b.) und die Mehrwertsteuer für die Entschädigungen nach den Buchstaben a und b, soweit eine Steuerpflicht besteht und die Mehrwertsteuer nicht bereits berücksichtigt wurde (lit. c.).</w:t>
      </w:r>
    </w:p>
    <w:p>
      <w:r>
        <w:t>Das Anwaltshonorar wird nach dem notwendigen Zeitaufwand des Vertreters oder der Vertreterin bemessen (Art. 10 Abs. 1 VGKE). Der Stundenansatz beträgt mindestens Fr. 200.-- und höchstens Fr. 400.--. In diesen Stunden- ansätzen ist die Mehrwertsteuer nicht enthalten (Art. 10 Abs. 2 VGKE).</w:t>
      </w:r>
    </w:p>
    <w:p>
      <w:r>
        <w:t>Die Spesen werden aufgrund der tatsächlichen Kosten ausbezahlt. Dabei werden für Reisen höchstens die Kosten für die Benützung der öffentlichen Verkehrsmittel in der ersten Klasse vergütet (Art. 11 Abs. 1 lit. a VGKE). Anstelle der Bahnkosten kann ausnahmsweise, insbesondere bei erheblicher Zeitersparnis, für die Benutzung des privaten Motorfahrzeuges eine Entschädigung ausgerichtet werden. Der Kilometeransatz richtet sich nach Artikel 46 der Verordnung des EFD vom 6. Dezember 2001 zur Bundespersonalverordnung (VBPV; SR 172.220.111.31; vgl. Art. 11 Abs. 2 VGKE). Anstelle der tatsächlichen Kosten nach den Absätzen 1 und 2 kann ein angemessener Pauschalbetrag vergütet werden, wenn besondere Verhältnisse es rechtfertigen (Art. 11 Abs. 3 VGKE). Für Kopien können 50</w:t>
      </w:r>
    </w:p>
    <w:p>
      <w:r>
        <w:t>- 6 -</w:t>
      </w:r>
    </w:p>
    <w:p>
      <w:r>
        <w:t>Rappen pro Seite berechnet werden (Art. 11 Abs. 4 VGKE). Gemäss Art. 13 lit. a VGKE werden diese Spesen nur ersetzt, soweit sie Fr. 100.-- über- steigen.</w:t>
      </w:r>
    </w:p>
    <w:p>
      <w:r>
        <w:t>Anwaltshonorar</w:t>
      </w:r>
    </w:p>
    <w:p>
      <w:r>
        <w:rPr>
          <w:b/>
        </w:rPr>
        <w:t>E. 3.4</w:t>
      </w:r>
    </w:p>
    <w:p>
      <w:r>
        <w:t>Der Beschwerdeführer reichte am 24. April 2015 eine provisorische Honorarnote für seine bis dahin erbrachten Bemühungen ein. Er machte dabei ein Anwaltshonorar von Fr. 3'590.-- zuzüglich MWST (15.75 Stunden) geltend (act. 6.17). Der Beschwerdegegner anerkannte die geltend gemachten 15.75 Stunden Arbeitsaufwand mit einem Stundenansatz von CHF 200.-- (insgesamt Fr. 3'150.-- zuzüglich MWST). Der Stundenansatz wurde durch den Beschwerdeführer akzeptiert (act. 1, S. 3). Der Beschwerdeführer moniert hingegen, dass seine nach Einreichung der provisorischen Honorarnote erbrachten Bemühungen nicht berücksichtigt worden seien (act. 1).</w:t>
      </w:r>
    </w:p>
    <w:p>
      <w:r>
        <w:t>Mit Schreiben vom 18. Mai 2015, mithin nach Einreichung der obgenannten Honorarnote durch den Beschwerdeführer, forderte der Beschwerdegegner den Beschwerdeführer auf, zur Ergänzung des Rechtshilfeersuchens vom 14. Mai 2015 Stellung zu nehmen. Diese erfolgte am 5. Juni 2015 (act. 6.21). Sowohl für diese Bemühung als auch für das Studium des Auslieferungsentscheides wurde der Beschwerdeführer vom Beschwerde- gegner nicht entschädigt. Jedoch hat der Beschwerdeführer diesbezüglich keine Honorarnote beim Beschwerdegegner eingereicht (act. 8). Reicht der Rechtbeistand die Kostennote nicht rechtzeitig ein, so hat das BJ die Entschädigung von Amtes wegen und nach Ermessen festzusetzen (vgl. Art. 8 Abs. 1 VwKV analog).</w:t>
      </w:r>
    </w:p>
    <w:p>
      <w:r>
        <w:t>Wie bereits oben erwähnt, hat der Beschwerdeführer für seine Bemühungen nach dem 24. April 2015 keine Honorarnote eingereicht, und er wurde für diese Bemühungen nicht entschädigt. Mithin hat es der Beschwerdegegner unterlassen, die Entschädigung des Beschwerdeführers für diese Bemühungen nach Ermessen festzusetzen. Aus Gründen der Verfahrens- ökonomie verzichtet die Beschwerdekammer darauf, die vorliegende Angelegenheit an den Beschwerdegegner zur Korrektur zurückzuweisen, sondern legt die Entschädigung selbst fest (vgl. Art. 8 Abs. 1 VwKV analog). Für die Bemühungen des Beschwerdeführers nach dem 24. April 2015, namentlich für die Stellungnahme vom 5. Juni 2015 und das Studium des Auslieferungsentscheides, erscheint eine Entschädigung von Fr. 400.-- (inkl. MWST) als angemessen.</w:t>
      </w:r>
    </w:p>
    <w:p>
      <w:r>
        <w:t>- 7 -</w:t>
      </w:r>
    </w:p>
    <w:p>
      <w:r>
        <w:t>Auslagen</w:t>
      </w:r>
    </w:p>
    <w:p>
      <w:r>
        <w:rPr>
          <w:b/>
        </w:rPr>
        <w:t>E. 3.5</w:t>
      </w:r>
    </w:p>
    <w:p>
      <w:r>
        <w:t>Unter dem Titel Barauslagen machte der Beschwerdeführer in seiner Honorarnote vom 24. April 2015 Fotokopien à Fr. 0.50 (insgesamt Fr. 35.50), Porti Fr. 19.90, Reisespesen Fr. 250.-- sowie Übersetzungskosten "englisch" Fr. 250.-- und "italienisch" Fr. 825.-- geltend (act. 6.17). Der Beschwerde- gegner hielt diesbezüglich Folgendes fest (act. 6.22):</w:t>
      </w:r>
    </w:p>
    <w:p>
      <w:r>
        <w:t>"Des Weiteren werden Übersetzungskosten in der Höhe von CHF 1'055.-- geltend gemacht. Vorliegend handelt es sich um ein in italienischer Sprache geschriebenes Auslieferungsersuchen. Italienisch ist eine Schweizer Amtssprache und das BJ kann davon ausgehen, dass ein auf sein Gesuch hin ernannter amtlicher Verteidiger dieser Sprache mächtig ist und keine Übersetzungen benötigt, um die ihm übermittelten Akten zu verstehen und die Rechte seines Klienten gebührend zu wahren.</w:t>
      </w:r>
    </w:p>
    <w:p>
      <w:r>
        <w:t>Die geltend gemachten Reisespesen in der Höhe von CHF 250.-- werden vom Anwalt nicht näher begründet. Aus den beigelegten Rechnungsdetails geht hervor, dass er zweimal den Verfolgten im Gefängnis besucht hat, namentlich am 11. und am 26. März 2015. Das BJ entschädigt für die Reisespesen, vorliegend für die Fahrt von Zürich nach Luzern, die Kosten eines Bahnbillettes 2. Klasse. Schliesslich hält das BJ fest, dass gestützt auf Art. 14 Abs. i Bst. a der Verordnung über die Kosten und Entschädigung im Verwaltungsverfahren (SR 172.041.0), CHF 0.20 pro Kopie entschädigt werden. Aus diesen Gründen erscheint dem BJ eine Pauschal- entschädigung von CHF 3’500.-- als angemessen."</w:t>
      </w:r>
    </w:p>
    <w:p>
      <w:r>
        <w:rPr>
          <w:b/>
        </w:rPr>
        <w:t>E. 3.6</w:t>
      </w:r>
    </w:p>
    <w:p>
      <w:r>
        <w:t>Der Beschwerdeführer beanstandet, die Verweigerung der Kosten- übernahme für die Übersetzungsarbeiten vom Italienischen ins Deutsche (act. 1, S. 3).</w:t>
      </w:r>
    </w:p>
    <w:p>
      <w:r>
        <w:t>Gemäss Art. 33a VwVG ordnet die Behörde eine Übersetzung an, wo dies nötig ist. Art. 33a VwVG gehört zu den Bestimmungen über das rechtliche Gehör im Verwaltungs- oder Verwaltungsbeschwerdeverfahren (vgl. Art. 29 ff. VwVG), welche den verfassungsrechtlichen Grundsatz gemäss Art. 29 Abs. 2 BV konkretisieren. Aus Art. 29 Abs. 2 BV fliesst rechtsprechungsgemäss kein Anspruch auf Übersetzung der Akten von einer Amtssprache in die andere (vgl. Urteil des Bundesgerichts 1A.37/2001 vom 12. Juli 2001 E. 3b). Zudem wird von Schweizer Rechtsanwälten und -anwältinnen zumindest im Bereich der internationalen Rechtshilfe die passive Kenntnis der Amtssprachen Deutsch, Französisch und Italienisch erwartet (vgl. Urteile des Bundesgerichts 2C_201/2013 vom 24. Ja- nuar 2014, E. 4.2; 1A.186/2006 vom 5. September 2007, E. 3.2.3).</w:t>
      </w:r>
    </w:p>
    <w:p>
      <w:r>
        <w:t>- 8 -</w:t>
      </w:r>
    </w:p>
    <w:p>
      <w:r>
        <w:t>Aus den Akten geht hervor, dass B. kein Deutsch spricht (vgl. act. 6.8). Mithin liess der Beschwerdeführer die Akten vom Italienischen ins Deutsche übersetzen, damit ihm das Aktenstudium leichter fällt. Wie oben dargelegt wird vom Beschwerdeführer als Schweizer Rechtsanwalt, welcher u.a. auch im Bereich der internationalen Rechtshilfe in Strafsachen tätig ist (vgl. Homepage der Kanzlei […]), die passive Kenntnis der Amtssprachen Deutsch, Französisch und Italienisch erwartet. Mithin kann die obgenannte Übersetzungsarbeit nicht entschädigt werden und die Rüge des Beschwerdeführers zielt ins Leere.</w:t>
      </w:r>
    </w:p>
    <w:p>
      <w:r>
        <w:rPr>
          <w:b/>
        </w:rPr>
        <w:t>E. 3.7</w:t>
      </w:r>
    </w:p>
    <w:p>
      <w:r>
        <w:t>Der Beschwerdegegner hat – offenbar gestützt auf Art. 11 Abs. 3 VGKE – dem Beschwerdeführer für seine Auslagen im Ergebnis einen Pauschal- betrag von Fr. 90.-- (ohne MWST) vergütet (er entschädigte ihn insgesamt mit Fr. 3'500.-- inkl. MWST). Ohne 8% MWST sind dies Fr. 3'240.--. Subtrahiert man davon das darin enthaltene Anwaltshonorar von 3'150.-- kommt man auf den obgenannten Betrag. Dieser Betrag erscheint als sehr tief angesetzt. Bereits die vom Beschwerdegegner genannte zweimalige Reise des Beschwerdeführers von Zürich nach Luzern, selbst zweiter Klasse, dürfte diesen Betrag bereits übersteigen. Zudem stützte sich der Beschwerdegegner bei seinen Ausführungen bezüglich den Auslagen auch auf falsche Rechtsgrundlagen. Namentlich sind Kopien gestützt auf Art. 11 Abs. 4 VGKE mit 50 Rappen pro Stück zu berücksichtigen und nicht – wie vom Beschwerdegegner – gestützt auf Art. 14 Abs. 1 lit. a VwKV zu 20 Rappen pro Stück (Art. 14 Abs. 1 lit. a VwKV bezieht sich lediglich auf die Kanzleigebühren).</w:t>
      </w:r>
    </w:p>
    <w:p>
      <w:r>
        <w:t>Nach dem Gesagten ist die vom Beschwerdegegner verfügte Entschädigung für die Auslagen zu tief. Angemessen erscheint eine Entschädigung von Fr. 200.-- (inkl. MWST).</w:t>
      </w:r>
    </w:p>
    <w:p>
      <w:r>
        <w:rPr>
          <w:b/>
        </w:rPr>
        <w:t>E. 3.8</w:t>
      </w:r>
    </w:p>
    <w:p>
      <w:r>
        <w:t>Aus dem Dargelegten geht hervor, dass die Beschwerde teilweise gutzuheissen ist und die Entschädigung des Beschwerdeführers auf Fr. 4'010.-- (inkl. MWST) festzusetzen ist.</w:t>
      </w:r>
    </w:p>
    <w:p>
      <w:r>
        <w:rPr>
          <w:b/>
        </w:rPr>
        <w:t>E. 4.1</w:t>
      </w:r>
    </w:p>
    <w:p>
      <w:r>
        <w:t>Für die Berechnung der Gerichtsgebühr gelangt das Reglement des Bundesstrafgerichts vom 31. August 2010 über die Kosten, Gebühren und Entschädigungen in Bundesstrafverfahren (BStKR; SR 173.713.162) zur Anwendung (Art. 53 Abs. 2 lit. a, Art. 73 StBOG i.V.m. Art. 65 Abs. 5 VwVG sowie Art. 22 Abs. 3 BStKR). Die reduzierte Gerichtsgebühr – infolge des teilweisen Obsiegens – ist auf insgesamt Fr. 1'000.-- festzusetzen, unter Anrechnung des entsprechenden Betrages aus dem geleisteten</w:t>
      </w:r>
    </w:p>
    <w:p>
      <w:r>
        <w:t>- 9 -</w:t>
      </w:r>
    </w:p>
    <w:p>
      <w:r>
        <w:t>Kostenvorschuss von Fr. 2'000.-- (Art. 5 und 8 Abs. 3 lit. a BStKR). Die Bundesstrafgerichtskasse ist anzuweisen, dem Beschwerdeführer den Restbetrag von Fr. 1'000.-- zurückzuerstatten.</w:t>
      </w:r>
    </w:p>
    <w:p>
      <w:r>
        <w:rPr>
          <w:b/>
        </w:rPr>
        <w:t>E. 4.2</w:t>
      </w:r>
    </w:p>
    <w:p>
      <w:r>
        <w:t>Der Beschwerdegegner hat dem Beschwerdeführer für seine Aufwendungen im vorliegenden Verfahren eine Parteientschädigung von pauschal Fr. 1'000.-- (inkl. MWST) zu entrichten (Art. 64 Abs. 1 und 5 VwVG; Art. 73 StBOG und Art. 5 und 8 Abs. 1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