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RR.2015.211 vom 31. August 2015</w:t>
      </w:r>
    </w:p>
    <w:p>
      <w:r>
        <w:t>Bundesstrafgericht, 2015-08-31, IT</w:t>
      </w:r>
    </w:p>
    <w:p>
      <w:r>
        <w:rPr>
          <w:b/>
        </w:rPr>
        <w:t xml:space="preserve">Quelle: </w:t>
      </w:r>
      <w:r>
        <w:t>https://mcp.opencaselaw.ch/entscheid/bstger_RR.2015.211</w:t>
      </w:r>
    </w:p>
    <w:p>
      <w:r>
        <w:t>FR: TPF RR.2015.211 du 31 août 2015</w:t>
      </w:r>
    </w:p>
    <w:p>
      <w:r>
        <w:t>IT: TPF RR.2015.211 del 31 agosto 2015</w:t>
      </w:r>
    </w:p>
    <w:p>
      <w:pPr>
        <w:pStyle w:val="Heading2"/>
      </w:pPr>
      <w:r>
        <w:t>Regeste</w:t>
      </w:r>
    </w:p>
    <w:p>
      <w:r>
        <w:t>Assistenza giudiziaria inernazionale in materia penale all'Italia. Detenzione estradizionale. Decisione di estradizione (art. 55 AIMP).</w:t>
      </w:r>
    </w:p>
    <w:p>
      <w:pPr>
        <w:pStyle w:val="Heading2"/>
      </w:pPr>
      <w:r>
        <w:t>Erwägungen</w:t>
      </w:r>
    </w:p>
    <w:p>
      <w:r>
        <w:rPr>
          <w:b/>
        </w:rPr>
        <w:t>E. 1</w:t>
      </w:r>
    </w:p>
    <w:p>
      <w:r>
        <w:t>In virtù degli art. 55 cpv. 3 e 25 cpv. 1 AIMP e dell'art. 37 cpv. 2 lett. a n. 1 della legge federale sull'organizzazione delle autorità penali della Confederazione (LOAP; RS 173.71), la Corte dei reclami penali è competente per statuire sui ricorsi contro le decisioni d'estradizione. Interposto entro 30 giorni dalla notifi- cazione scritta della decisione d'estradizione (art. 50 cpv. 1 e 20 cpv. 3 PA, applicabile in virtù del rinvio previsto all'art. 39 cpv. 2 lett. b LOAP), il ricorso è tempestivo. In qualità di estradando il ricorrente è manifestamente legittimato a ricorrere (v. art. 21 cpv. 3 AIMP; DTF 122 II 373 consid. 1b e rinvii).</w:t>
      </w:r>
    </w:p>
    <w:p>
      <w:r>
        <w:t>- 4 -</w:t>
      </w:r>
    </w:p>
    <w:p>
      <w:r>
        <w:t>In virtù dell'art. 37 cpv. 2 lett. a n. 1 LOAP, in relazione con l'art. 48 cpv. 2 AIMP, la Corte dei reclami penali è pure competente per statuire sui reclami contro gli ordini di arresto in vista d'estradizione. Interposto entro dieci giorni dalla notifi- cazione scritta della conferma della detenzione estradizionale (v. art. 48 cpv. 2 AIMP), il gravame è tempestivo anche su tale punto. La legittimazione ricor- suale dell'estradando è pacifica.</w:t>
      </w:r>
    </w:p>
    <w:p>
      <w:r>
        <w:rPr>
          <w:b/>
        </w:rPr>
        <w:t>E. 1.1</w:t>
      </w:r>
    </w:p>
    <w:p>
      <w:r>
        <w:t>L'estradizione fra la Repubblica italiana e la Confederazione Svizzera è anzi- tutto retta dalla CEEstr, entrata in vigore il 4 novembre 1963 per la Repubblica italiana e il 20 marzo 1967 per il nostro Paese, dal Secondo Protocollo addizio- nale alla CEEstr del 17 marzo 1978, entrato in vigore per la Repubblica italiana il 23 aprile 1985 e per la Svizzera il 9 giugno 1985, nonché, a partire dal 12 di- cembre 2008 (Gazzetta ufficiale dell’Unione europea, L 327/15-17, del 5 dicem- bre 2008), dagli art. 59 e segg. dalla Convenzione di applicazione dell'Accordo di Schengen del 14 giugno 1985 (CAS).</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 legge federale sull'assistenza internazio- nale in materia penale del 20 marzo 1981 (AIMP; RS 351.1), unitamente alla relativa ordinanza (OAIMP; RS 351.11; v. art. 1 cpv. 1 AIMP; DTF 137 IV 33 consid. 2.2.2; 136 IV 82 consid. 3.1; 130 II 337 consid. 1; 128 II 355 consid. 1; 124 II 180 consid. 1a; 123 II 134 consid. 1a; 122 II 140 consid. 2, 373 consid. 1a). Il principio di favore vale anche nell'applicazione delle pertinenti norme in- ternazionali (v. art. 59 n. 2 CAS). È fatto salvo il rispetto dei diritti fondamentali (DTF 135 IV 212 consid. 2.3; 123 II 595 consid. 7c; TPF 2008 24 consid. 1.1).</w:t>
      </w:r>
    </w:p>
    <w:p>
      <w:r>
        <w:rPr>
          <w:b/>
        </w:rPr>
        <w:t>E. 2</w:t>
      </w:r>
    </w:p>
    <w:p>
      <w:r>
        <w:t>Il ricorrente afferma innanzitutto che l'esposto dei fatti contenuto nella rogatoria italiana sarebbe molto confuso. Pur essendo consapevole che la richiesta di estradizione non deve essere corredata dei mezzi di prova a carico della per- sona cui l'estradizione è richiesta, egli sostiene che dall'esposizione del conte- sto fattuale dovrebbe nondimeno emergere con sufficiente chiarezza il coinvol- gimento della persona quo ai reati ascrittigli, non bastando al proposito una ge- nerica descrizione di fatti e circostanze, della cui veridicità e oggettività non vi sarebbe traccia.</w:t>
      </w:r>
    </w:p>
    <w:p>
      <w:r>
        <w:rPr>
          <w:b/>
        </w:rPr>
        <w:t>E. 2.1</w:t>
      </w:r>
    </w:p>
    <w:p>
      <w:r>
        <w:t>Giusta gli art. 12 n. 2 lett. b CEEstr e 28 cpv. 3 lett. a AIMP, la domanda d'e- stradizione deve essere accompagnata da un esposto dei fatti per i quali l'estra- dizione è postulata, indicando nella maniera più esatta possibile il tempo e il luogo del loro compimento, la loro qualificazione legale e il riferimento alle di- sposizioni legali loro applicabili (v. anche art. 10 cpv. 2 OAIMP). Ciò deve per- mettere all'autorità richiesta si verificare che non sussistano condizioni ostative</w:t>
      </w:r>
    </w:p>
    <w:p>
      <w:r>
        <w:t>- 5 -</w:t>
      </w:r>
    </w:p>
    <w:p>
      <w:r>
        <w:t>all'assistenza. Il giudice dell'assistenza deve segnatamente poter controllare che la condizione della doppia punibilità sia rispettata. L'autorità richiedente non è in ogni caso tenuta a fornire prove a sostegno delle sue allegazioni. L'autorità rogata non esamina le questioni di fatto, né si pronuncia sulla colpevolezza dell'estradando, né procede alla valutazione delle prove; essa è legata all'espo- sto dei fatti presentato nella domanda, nella misura in cui questa non presenti errori manifesti, lacune o contraddizioni immediatamente rilevabili (v. DTF 132 II 81 consid. 2.1).</w:t>
      </w:r>
    </w:p>
    <w:p>
      <w:r>
        <w:rPr>
          <w:b/>
        </w:rPr>
        <w:t>E. 2.2</w:t>
      </w:r>
    </w:p>
    <w:p>
      <w:r>
        <w:t>Nella fattispecie, a sostegno della propria domanda, l'autorità richiedente ha prodotto due ordinanze di applicazione di misura coercitiva concernenti l'estra- dando: una del 1° luglio 2014 emanata dal GIP del Tribunale di Alessandria e l'altra del 4 giugno 2015 emessa dal GIP del Tribunale di Asti, che ha sostituito e ripreso, confermandoli, i fatti contenuti nella prima. Premesso che nella cin- quantina di pagine di tali ordinanze il giudice espone in maniera dettagliata i fatti contestati a A. nonché i motivi che giustificano la misura della custodia cautelare in carcere nei suoi confronti, in sostanza, richiamando sinteticamente i fatti emersi dall'attività d'indagine, l'autorità italiana afferma che A. sarebbe al ver- tice, in posizione di totale ed incontrastata autonomia, di un gruppo di società operanti principalmente nel settore del gas e delle centrali idroelettriche. Sette di tali società sono state dichiarate fallite dal Tribunale di Alessandria (B. S.p.A.) e da quello di Asti (C. S.r.l., D. S.r.l., E. S.r.l., F. S.r.l., G. S.a.S e H. S.a.S) tra l'aprile ed il dicembre 2013 mentre una sarebbe in concordato preventivo (I. S.p.A.). Il fallimento delle società di persone direttamente riconducibili all'e- stradando e da lui amministrate in totale esclusività avrebbe comportato anche il fallimento di A. come persona fisica. I fallimenti dichiarati dal Tribunale di Asti sarebbero stati preceduti da concordati preventivi protrattisi per diversi mesi. Sulla base di accertamenti dell'Agenzia delle Dogane e della Guardia di Fi- nanza, ma soprattutto delle relazioni dei curatori fallimentari e dei commissari nominati in sede di concordato preventivo, di una relazione della società di re- visione J. e di una consulenza tecnica redatta da K. su apposito incarico del pubblico ministero, si sarebbe appurata l'esistenza di innumerevoli irregolarità contabili e di reiterati e gravi fatti di distrazione patrimoniale per un ammontare complessivo non inferiore a mezzo miliardo di euro secondo una stima pruden- ziale. Attraverso soggetti compiacenti, il ricorrente, prima di essere arrestato in Svizzera, avrebbe continuato a gestire operativamente il patrimonio azionario costituito da partecipazioni in società ancora in bonis con il chiaro intento di trasferire all'estero le sedi decisionali del gruppo in modo da controllarle in prima persona, seppur da latitante (v. act. 6.2). Orbene, l'esposto dei fatti così come si delinea dai documenti prodotti dall'autorità rogante è largamente sufficiente per ossequiare alle norme sopracitate. Esso permette senz'altro di esaminare l'adempimento o meno della condizione della doppia punibilità, requisito il cui rispetto il ricorrente non sembra invero contestare. Il gravame è in realtà quasi esclusivamente incentrato sulla questione dell'esistenza o meno dei gravi indizi</w:t>
      </w:r>
    </w:p>
    <w:p>
      <w:r>
        <w:t>- 6 -</w:t>
      </w:r>
    </w:p>
    <w:p>
      <w:r>
        <w:t>di colpevolezza, aspetto che è stato tuttavia ampiamente esaminato addirittura da due GIP, quello del Tribunale di Alessandria e quello del Tribunale di Asti, entrambi giunti a conclusioni giustificanti la custodia cautelare in carcere del ricorrente. Premesso che non tocca al giudice dell'assistenza statuire sul merito dell'inchiesta penale estera, non emergendo dagli atti errori, lacune o altre con- traddizioni evidenti ed immediatamente rilevabili, l'autorità rogata non si può scostare dall'esposto dei fatti presentato in rogatoria. Tutte le critiche sollevate dall'insorgente all'indirizzo delle ordinanze di cui sopra non palesano incon- gruenze tali da ostare all'assistenza, né gli atti dell'incarto permettono di avva- lorare la tesi di una eventuale violazione dell'art. 2 AIMP. In definitiva, sarà com- pito del giudice del merito italiano statuire su tali aspetti. La censura in questo ambito va dunque respinta.</w:t>
      </w:r>
    </w:p>
    <w:p>
      <w:r>
        <w:rPr>
          <w:b/>
        </w:rPr>
        <w:t>E. 3</w:t>
      </w:r>
    </w:p>
    <w:p>
      <w:r>
        <w:t>L'insorgente sostiene di detenere un valido passaporto diplomatico, ciò che co- stituirebbe motivo di reiezione della domanda di estradizione. Egli sarebbe stato accreditato a Bruxelles quale consigliere dell'Ambasciata di Sao Tomé e Prin- cipe con residenza in Svizzera, circostanza appurata anche dall'UFG.</w:t>
      </w:r>
    </w:p>
    <w:p>
      <w:r>
        <w:t>Orbene, per godere dell'immunità diplomatica la persona che invoca tale statuto deve essere stata accreditata dallo Stato accreditatario come previsto dalla con- venzione di Vienna sulle relazioni diplomatiche (RS 0.191.01; sul tema v. anche TPF 2007 168 consid. 2.2.6). In concreto, agli atti figura un documento rilasciato dalle autorità della Repubblica democratica di Sao Tomé e Principe, il quale attesterebbe che A. è stato accreditato, per tale Paese, quale consigliere d'am- basciata in Belgio, con residenza in Svizzera (v. act. 6.21). A tal proposito, l'UFG, nella decisione impugnata, afferma che dal documento di identità diplo- matico sequestrato al perseguito il giorno del suo arresto, risulterebbe che lo stesso è stato rilasciato dal Belgio e che il perseguito sarebbe stato accreditato a Bruxelles quale consigliere dell'Ambasciata di Sao Tomé e Principe. L'UFG avrebbe provveduto quindi ad interpellare il Dipartimento federale degli affari esteri (DFAE) nel merito il quale avrebbe comunicato che nessuna rappresen- tanza diplomatica consolare di Sao Tomé e Principe sarebbe competente per la Svizzera e che detto Stato non sarebbe neppure rappresentato presso l'ONU a Ginevra. Neppure la rappresentanza di Sao Tomé e Principe in Belgio sa- rebbe competente per la Svizzera. Ciò significherebbe che nessuno potrebbe essere accreditato presso il Consiglio federale o presso l'ONU a Ginevra a nome di tale paese e quindi godere di uno statuto particolare quale rappresen- tante di questo Stato in Svizzera o presso l'ONU (v. act. 6.22 punto 6.2). Nelle sue osservazioni al ricorso, l'UFG ha aggiunto che, da esso interpellato, il DFAE avrebbe confermato che il ricorrente non sarebbe registrato in Svizzera quale membro di una qualsivoglia missione diplomatica o consolare. Il DFAE avrebbe peraltro informato lo Stato estero che Sao Tomé e Principe non sarebbe rap-</w:t>
      </w:r>
    </w:p>
    <w:p>
      <w:r>
        <w:t>- 7 -</w:t>
      </w:r>
    </w:p>
    <w:p>
      <w:r>
        <w:t>presentato in Svizzera e che nessuna domanda di accreditamento di un mem- bro dell'ambasciata di Sao Tomé e Principe a Bruxelles sarebbe stata deposi- tata presso le competenti autorità svizzere. Il ricorrente non sarebbe quindi ac- creditato in Svizzera quale diplomatico e non beneficerebbe di uno statuto par- ticolare (v. act. 6 pag. 5). Ora, se è vero che nell'incarto non figurano purtroppo documenti scritti che attestino quanto precede, il ricorrente, da parte sua, non ha contestato le affermazioni dell'UFG in questo ambito. Ad ogni modo, questa Corte rileva che il ricorrente non ha in ogni caso dimostrato, mediante docu- mentazione scritta probante, di essere stato accreditato presso la Confedera- zione elvetica quale agente diplomatico, ragione per cui la censura in questo ambito va respinta.</w:t>
      </w:r>
    </w:p>
    <w:p>
      <w:r>
        <w:rPr>
          <w:b/>
        </w:rPr>
        <w:t>E. 4</w:t>
      </w:r>
    </w:p>
    <w:p>
      <w:r>
        <w:t>Secondo il ricorrente, la sua estradizione significherebbe per la Svizzera con- travvenire ai suoi obblighi internazionali. La sanzione prevista in Italia per lui sarebbe notoria (la stampa parlerebbe di 30 anni) e superiore al massimo edit- tale previsto dal nostro ordinamento giuridico, anche per crimini peggiori. Inol- tre, le condizioni carcerarie in Italia sarebbero tali da creare un concreto e serio rischio di trattamenti contrari alla CEDU e al Patto ONU II.</w:t>
      </w:r>
    </w:p>
    <w:p>
      <w:r>
        <w:rPr>
          <w:b/>
        </w:rPr>
        <w:t>E. 4.1</w:t>
      </w:r>
    </w:p>
    <w:p>
      <w:r>
        <w:t>L'art. 2 AIMP prevede altresì che la domanda di cooperazione in materia penale è segnatamente irricevibile se vi è motivo di credere che il procedimento all'e- stero non corrisponda ai principi procedurali della CEDU o del Patto ONU II (lett. a) oppure se esso presenta altre gravi deficienze (lett. d).</w:t>
      </w:r>
    </w:p>
    <w:p>
      <w:r>
        <w:rPr>
          <w:b/>
        </w:rPr>
        <w:t>E. 4.2</w:t>
      </w:r>
    </w:p>
    <w:p>
      <w:r>
        <w:t>Gli standard minimi di protezione dei diritti individuali derivanti dalla CEDU o dal Patto ONU II fanno parte dell'ordine pubblico internazionale. Tra tali diritti figura il divieto di tortura nonché di trattamenti crudeli, inumani o degradanti (art. 3 CEDU e art. 7 Patto ONU II; cfr. anche art. 3 della Convenzione contro la tortura ed altre pene o trattamenti crudeli, inumani o degradanti del 10 dicembre 1984 [RS 0.105], nonché la Convenzione europea per la prevenzione della tortura e delle pene o trattamenti inumani o degradanti del 26 novembre 1987 [RS 0.106]). Sebbene la CEDU non garantisca il diritto di non essere espulso o estradato in quanto tale, quando una decisione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consid. 6a, con i rinvii alla giurisprudenza della Corte europea dei diritti dell'uomo). La Svizzera veglia a non prestare il suo appoggio sia attra- verso l'estradizione che attraverso la cosiddetta «altra assistenza» a procedure che non garantirebbero alla persona perseguita uno standard di protezione mi- nima corrispondente a quello offerto dal diritto degli Stati democratici, definito in particolare dalla CEDU o dal Patto ONU II, o che si troverebbero in contrasto con norme riconosciute come appartenenti all'ordine pubblico internazionale</w:t>
      </w:r>
    </w:p>
    <w:p>
      <w:r>
        <w:t>- 8 -</w:t>
      </w:r>
    </w:p>
    <w:p>
      <w:r>
        <w:t>(DTF 130 II 217 consid. 8.1; 126 II 324 consid. 4a; 125 II 356 consid. 8a; 123 II 161 consid. 6a, 511 consid. 5a, 595 consid. 5c; 122 II 140 consid. 5a). Nessuno può essere rinviato in uno Stato in cui rischia la tortura o un altro genere di trattamento o punizione crudele o inumano (art. 25 cpv. 3 Cost.; DTF 133 IV 76 consid. 4.1, con rinvii).</w:t>
      </w:r>
    </w:p>
    <w:p>
      <w:r>
        <w:rPr>
          <w:b/>
        </w:rPr>
        <w:t>E. 4.3</w:t>
      </w:r>
    </w:p>
    <w:p>
      <w:r>
        <w:t>Secondo l'art. 37 cpv. 3 AIMP, l'estradizione è negata se lo Stato richiedente non offre garanzia che la persona perseguita nello Stato richiedente non sarà sottoposta ad un trattamento pregiudizievole per la sua integrità fisica. Il Tribu- nale federale ha avuto modo di approfondire la problematica delle garanzie di- plomatiche fornite dallo Stato richiedente quali condizioni per l'estradizione nella DTF 134 IV 156. Nella sua analisi, l'Alta Corte ha proceduto ad una suddivisione tripartita della casistica legata all'impiego di garanzie. Nella prima categoria fi- gurano i casi concernenti i Paesi con una provata cultura dello Stato di diritto – in particolare i Paesi occidentali –, i quali, dal punto di vista dell'art. 3 CEDU, non presentano di regola nessun rischio per le persone perseguite che vi de- vono essere estradate. In questi casi l'estradizione viene concessa senza pre- tendere garanzie. Nella seconda categoria sono invece compresi i casi riguar- danti quegli Stati nei quali vi sono seri rischi che la persona perseguita possa subire maltrattamenti proibiti; in tali casi il rischio è contrastato o minimizzato mediante garanzie fornite dallo Stato richiedente, in modo che lo stesso ri- manga solo teorico. Vi è infine una terza categoria, nella quale il rischio di trat- tamenti contrari ai diritti umani non può, neanche con l'ausilio di garanzie diplo- matiche, né essere minimizzato né essere reso solamente teorico (v. DTF 134 IV 156 consid. 6.7).</w:t>
      </w:r>
    </w:p>
    <w:p>
      <w:r>
        <w:rPr>
          <w:b/>
        </w:rPr>
        <w:t>E. 4.4</w:t>
      </w:r>
    </w:p>
    <w:p>
      <w:r>
        <w:t>Con sentenza 1C_176/2014 del 12 maggio 2014, il Tribunale federale ha evi- denziato che il problema del sovraffollamento delle carceri italiane, più che cri- tico, riconosciuto come tale dallo Stato richiedente già impegnato a porvi rime- dio, non appare sufficiente per declassarlo nella qualifica di Paese al quale non si può riconoscere una provata cultura di stato di diritto, perlomeno fintanto che tale condizione non si imponga sulla base di una nuova valutazione da parte della Corte europea dei diritti dell'uomo. L'Alta Corte ha pertanto ritenuto non sussistere seri dubbi che l'Italia, oltre che procedere alle necessarie riforme, si adopererà, anche senza richiesta espressa di garanzie formali, ad assicurare alle persone perseguite, delle quali chiede l'estradizione dalla Svizzera, condi- zioni di detenzione rispettose della dignità umana (sentenza 1C_176/2014 con- sid. 4.4 e 4.5; v. anche sentenza 1C_317/2014 del 27 giugno 2014, consid. 1.3). Questo vale anche per il carcere dove il ricorrente sarà carcerato. Quest'ultimo del resto non porta nessun elemento concreto che lasci presupporre che l'Italia non rispetterà, nei suoi confronti, gli standard minimi imposti dalla CEDU.</w:t>
      </w:r>
    </w:p>
    <w:p>
      <w:r>
        <w:t>In base alla precitata giurisprudenza, non vi è del resto alcuna fondata ragione per chiedere all'Italia il rilascio di una garanzia formale. Tale censura va quindi respinta.</w:t>
      </w:r>
    </w:p>
    <w:p>
      <w:r>
        <w:t>- 9 -</w:t>
      </w:r>
    </w:p>
    <w:p>
      <w:r>
        <w:rPr>
          <w:b/>
        </w:rPr>
        <w:t>E. 4.5</w:t>
      </w:r>
    </w:p>
    <w:p>
      <w:r>
        <w:t>Per quanto riguarda la pena che potrebbe essere inflitta al ricorrente in Italia occorre rilevare che le sanzioni alle quali l'autore di un reato si espone all'estero non possono essere un criterio per rifiutare l'assistenza a motivo della difesa dell'ordine pubblico (v. sentenza del Tribunale federale 1A.118/2004 del 3 ago- sto 2004, consid. 4.5; ZIMMERMANN, La coopération judiciaire internationale en matière pénale, 4a ediz., Berna 2014, pag. 734 n. 710; cfr. anche DTF 118 Ib 111 consid. 6c). Fatti salvi i casi concernenti trattamenti crudeli, disumani o de- gradanti, l'autorità richiesta non può rifiutare di cooperare perché ritiene che il sistema sanzionatorio dell'autorità richiedente appare troppo severo (DTF 121 II 296 consid. 4; sentenza del Tribunale federale 1C_111/2007 del 25 maggio 2007, consid. 2.2; sentenza del Tribunale penale federale RR.2007.44 del 3 maggio 2007, consid. 5). Nell'ambito di una procedura estradizionale, infatti, la Svizzera non deve, di massima, pronunciarsi sulla maniera secondo cui lo Stato richiedente applica la sua politica preventiva e repressiva dei reati (sen- tenza 1A.118/2004 consid. 4.5). Preso atto di quanto precede, occorre aggiun- gere che il ricorrente non ha fornito nessun elemento concreto, se non mere ipotesi provenienti dalla stampa scritta italiana, circa una possibile pena nei suoi confronti contraria ai diritti dell'uomo. Anche tale censura va dunque disattesa.</w:t>
      </w:r>
    </w:p>
    <w:p>
      <w:r>
        <w:rPr>
          <w:b/>
        </w:rPr>
        <w:t>E. 5</w:t>
      </w:r>
    </w:p>
    <w:p>
      <w:r>
        <w:t>Il ricorrente censura il non accoglimento da parte dell'UFG della sua richiesta di sospensione della procedura estradizionale sino a quando le competenti auto- rità italiane non avranno statuito in merito ad una domanda di riesame formulata dai suoi difensori italiani relativa ai gravi indizi di colpevolezza e alle esigenze cautelari.</w:t>
      </w:r>
    </w:p>
    <w:p>
      <w:r>
        <w:t>Ora, premesso che l'autorità rogante non ha modificato ad oggi la sua domanda di assistenza alla Svizzera, quanto intrapreso dai difensori italiani del ricorrente, che concerne ancora la questione dell'esistenza o meno dei gravi indizi di col- pevolezza, punto sul quale questa corte si è già espressa (v. consid. 2.2 supra), non può avere alcuna influenza sul normale decorso della presente rogatoria. La richiesta di sospensione va dunque respinta.</w:t>
      </w:r>
    </w:p>
    <w:p>
      <w:r>
        <w:rPr>
          <w:b/>
        </w:rPr>
        <w:t>E. 6</w:t>
      </w:r>
    </w:p>
    <w:p>
      <w:r>
        <w:t>L'insorgente chiede di essere immediatamente scarcerato.</w:t>
      </w:r>
    </w:p>
    <w:p>
      <w:r>
        <w:rPr>
          <w:b/>
        </w:rPr>
        <w:t>E. 6.1</w:t>
      </w:r>
    </w:p>
    <w:p>
      <w:r>
        <w:t>Giusta l'art. 47 cpv. 1 lett. a AIMP, l'Ufficio può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- 10 -</w:t>
      </w:r>
    </w:p>
    <w:p>
      <w:r>
        <w:rPr>
          <w:b/>
        </w:rPr>
        <w:t>E. 6.2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8G.45/2001 del 15 agosto 2001, consid. 3a). Tenuto conto di questa giurisprudenza, il Tribunale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(sentenza BH.2005.8 del 7 aprile 2005, consid. 2.3) e in quello di una persona ininterrot- tamente in Svizzera da dieci anni, con la sua partner e gli amici più stretti (sen- tenza BH.2006.4 del 21 marzo 2006, consid. 2.2.1). In una sentenza del 24 no- 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rischiata all'estero era di due anni di prigione, il Tribunale ha ritenuto che il pagamento di una elevata cauzione corrispondente alla metà dei beni patrimoniali dell'estradando, unita- mente all'utilizzo di un braccialetto elettronico ("Electronic Monitoring"; sull'ap- plicabilità di questo sistema di sorveglianza v. DTF 136 IV 20), costituivano mi- sure atte a scongiurare il pericolo di fuga (v. sentenza RR.2009.329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concludere che il pericolo di fuga era estrema- mente esiguo. Quest'ultimo è stato in definitiva scongiurato con l'adozione di misure sostitutive quali il deposito di una cauzione di fr. 50'000.-- nonché la</w:t>
      </w:r>
    </w:p>
    <w:p>
      <w:r>
        <w:t>- 11 -</w:t>
      </w:r>
    </w:p>
    <w:p>
      <w:r>
        <w:t>consegna dei documenti d'identità (v. sentenza 8G.76/2001 del 14 novembre 2001, consid. 3c).</w:t>
      </w:r>
    </w:p>
    <w:p>
      <w:r>
        <w:rPr>
          <w:b/>
        </w:rPr>
        <w:t>E. 6.3</w:t>
      </w:r>
    </w:p>
    <w:p>
      <w:r>
        <w:t>Nel caso concreto, non sono palesemente dati i presupposti per derogare al regime restrittivo vigente in materia di detenzione estradizionale e per porre quindi il ricorrente in libertà. Cittadino italiano residente in Svizzera con un per- messo C, il ricorrente non ha dimostrato di avere particolari legami con la Sviz- zera. Le sue disponibilità finanziarie unitamente alle società situate all'estero (Germania e Isola di Man) rendono il pericolo di fuga attuale. Per tacere del fatto che egli potrebbe riparare in Belgio facendo valere la sua immunità diplo- matica. Il pericolo in parola è ulteriormente concretizzato dalla possibile pesante pena al quale egli si espone in Italia. Neppure da sottovalutare risulta inoltre il pericolo di collusione, dato che l'inchiesta estera è in pieno svolgimento e le autorità italiane devono ancora chiarire i vari flussi di denaro legati ai reati falli- mentari contestati al ricorrente.</w:t>
      </w:r>
    </w:p>
    <w:p>
      <w:r>
        <w:rPr>
          <w:b/>
        </w:rPr>
        <w:t>E. 6.4</w:t>
      </w:r>
    </w:p>
    <w:p>
      <w:r>
        <w:t>Sulla base dell'incarto non sono ravvisabili altri motivi che permetterebbero di ordinare la scarcerazione dell'estradando. In definitiva, sussistendo un reale pe- ricolo di fuga e di collusione e in assenza di altra soluzione equivalente nei suoi risultati ma meno incisiva nei confronti dell'interessato, il provvedimento impu- gnato va tutelato. Non vi è quindi ragione di scarcerare l'estradando e nemmeno di ordinare misure cautelari sostitutive.</w:t>
      </w:r>
    </w:p>
    <w:p>
      <w:r>
        <w:rPr>
          <w:b/>
        </w:rPr>
        <w:t>E. 7</w:t>
      </w:r>
    </w:p>
    <w:p>
      <w:r>
        <w:t>In conclusione, il ricorso è integralmente respinto. Le spese seguono la soc- 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 lumenti, le ripetibili e le indennità della procedura penale federale (RSPPF; RS 173.713.162) ed è fissata nella fattispecie a fr. 3'000.--, importo coperto dall'an- 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