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RR.2015.21 vom 15. September 2015</w:t>
      </w:r>
    </w:p>
    <w:p>
      <w:r>
        <w:t>Bundesstrafgericht, 2015-09-15, FR</w:t>
      </w:r>
    </w:p>
    <w:p>
      <w:r>
        <w:rPr>
          <w:b/>
        </w:rPr>
        <w:t xml:space="preserve">Quelle: </w:t>
      </w:r>
      <w:r>
        <w:t>https://mcp.opencaselaw.ch/entscheid/bstger_RR.2015.21</w:t>
      </w:r>
    </w:p>
    <w:p>
      <w:r>
        <w:t>FR: TPF RR.2015.21 du 15 septembre 2015</w:t>
      </w:r>
    </w:p>
    <w:p>
      <w:r>
        <w:t>IT: TPF RR.2015.21 del 15 settembre 2015</w:t>
      </w:r>
    </w:p>
    <w:p>
      <w:pPr>
        <w:pStyle w:val="Heading2"/>
      </w:pPr>
      <w:r>
        <w:t>Regeste</w:t>
      </w:r>
    </w:p>
    <w:p>
      <w:r>
        <w:t>Entraide judiciaire internationale en matière pénale à la Fédération de Russie. Remise de moyens de preuve (art. 74 EIMP).</w:t>
      </w:r>
    </w:p>
    <w:p>
      <w:pPr>
        <w:pStyle w:val="Heading2"/>
      </w:pPr>
      <w:r>
        <w:t>Erwägungen</w:t>
      </w:r>
    </w:p>
    <w:p>
      <w:r>
        <w:rPr>
          <w:b/>
        </w:rPr>
        <w:t>E. 1.1</w:t>
      </w:r>
    </w:p>
    <w:p>
      <w:r>
        <w:t>L’entraide judiciaire entre la Confédération suisse et la Fédération de Russie est régie en premier lieu par la Convention européenne d’entraide judiciaire en matière pénale (CEEJ; 0.351.1). Peut également s'appliquer en l'occurrence la Convention n° 141 du Conseil de l’Europe relative au blanchiment,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la loi fédérale du 20 mars 1981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136 IV 82 consid. 3.1; arrêt du Tribunal pénal fédéral RR.2010.9 du 15 avril 2010, consid. 1.3). L’application de la norme</w:t>
      </w:r>
    </w:p>
    <w:p>
      <w:r>
        <w:t>- 6 -</w:t>
      </w:r>
    </w:p>
    <w:p>
      <w:r>
        <w:t>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du 19 mars 2010 sur l'organisation des autorités pénales de la Confédération [LOAP; RS 173.71]).</w:t>
      </w:r>
    </w:p>
    <w:p>
      <w:r>
        <w:rPr>
          <w:b/>
        </w:rPr>
        <w:t>E. 1.3</w:t>
      </w:r>
    </w:p>
    <w:p>
      <w:r>
        <w:t>Formé dans les trente jours à compter de la notification de la décision attaquée, le recours a été déposé en temps utile (art. 80k EIMP).</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w:t>
      </w:r>
    </w:p>
    <w:p>
      <w:r>
        <w:rPr>
          <w:b/>
        </w:rPr>
        <w:t>E. 1.4.2</w:t>
      </w:r>
    </w:p>
    <w:p>
      <w:r>
        <w:t>En l'espèce, la qualité pour recourir des sociétés recourantes ne prête pas à discussion, chacune étant titulaire d'un compte visé par la décision entreprise. Autre est en revanche le point de savoir si les recourants N. et O. sont habilités à agir en noms propres pour les sociétés R. Ltd et S. Ltd, entités aujourd'hui dissoutes et liquidées. Il n'a pas échappé à ces derniers que la jurisprudence fixe des conditions strictes pour que soit reconnue la qualité pour recourir à l'ayant droit d'une société titulaire de compte lorsque celle-ci a été dissoute (v. arrêt du Tribunal fédéral 1C_370/2012 du 3 octobre 2012, consid. 2.5-2.9). Quoi qu'il en soit, le sort réservé sur le fond aux griefs – identiques – formulés par les sociétés recourantes, permet de laisser indécise la question de la qualité pour recourir des recourants N. et O.</w:t>
      </w:r>
    </w:p>
    <w:p>
      <w:r>
        <w:rPr>
          <w:b/>
        </w:rPr>
        <w:t>E. 1.5</w:t>
      </w:r>
    </w:p>
    <w:p>
      <w:r>
        <w:t>Les recours sont ainsi recevables dans la mesure qui vient d'être précisée.</w:t>
      </w:r>
    </w:p>
    <w:p>
      <w:r>
        <w:rPr>
          <w:b/>
        </w:rPr>
        <w:t>E. 2</w:t>
      </w:r>
    </w:p>
    <w:p>
      <w:r>
        <w:t>S'agissant d'abord de l'avis "confidentiel" émanant de la DDIP (v. supra let. F), il ne sera aucunement pris en compte – sous quelque forme que ce soit – dans le cadre du présent arrêt. La seule phrase livrée par l'OFJ au titre de "résumé" ne saurait en effet être considérée comme propre à satisfaire aux conditions fixées par la jurisprudence pour limiter valablement le droit d'être</w:t>
      </w:r>
    </w:p>
    <w:p>
      <w:r>
        <w:t>- 7 -</w:t>
      </w:r>
    </w:p>
    <w:p>
      <w:r>
        <w:t>entendu d'une partie (v. arrêt du Tribunal pénal fédéral RR.2011.180+214 du 29 novembre 2011, consid. 2.1).</w:t>
      </w:r>
    </w:p>
    <w:p>
      <w:r>
        <w:rPr>
          <w:b/>
        </w:rPr>
        <w:t>E. 3.1</w:t>
      </w:r>
    </w:p>
    <w:p>
      <w:r>
        <w:t>Les recourants se plaignent en premier lieu de la "[n]ature discriminatoire de la procédure étrangère" (act. 1, p. 27 ss). A les suivre, la demande russe, motivée par des infractions de droit commun, serait en réalité présentée aux fins de poursuivre le recourant N. pour des considérations politico- économiques. Le but de la poursuite serait déguisé, à l'instar de ce qui avait été le cas, en son temps, dans l'affaire Yukos, à propos de laquelle le Tribunal fédéral était parvenu à pareille conclusion (v. arrêts du Tribunal fédéral 1A.215/2005 du 4 janvier 2006 et 1A.15/2007 du 13 août 2007). La question de savoir si les recourants sont légitimés à soulever pareil grief dans le cadre du présent recours souffre de demeurer indécise pour les motifs qui suivent.</w:t>
      </w:r>
    </w:p>
    <w:p>
      <w:r>
        <w:rPr>
          <w:b/>
        </w:rPr>
        <w:t>E. 3.2.1</w:t>
      </w:r>
    </w:p>
    <w:p>
      <w:r>
        <w:t>Dans l'affaire Yukos – dont le contexte avait été qualifié de "tout à fait particulier" par le Tribunal fédéral (arrêt 1A.215/2005 précité, consid. 3.2), ce dernier avait admis que la procédure étrangère présentait un arrière-plan politique en se fondant notamment sur la résolution 1416 (2005) de l'Assemblée parlementaire du Conseil de l'Europe, selon laquelle l'action de l'Etat russe ne se limitait pas à la simple poursuite de la justice pénale, mais incluait des éléments tels que l'affaiblissement d'un adversaire politique déclaré, l'intimidation d'autres personnes riches et la reprise du contrôle d'actifs économiques stratégiques (notamment arrêts du Tribunal fédéral 1A.15/2007 précité, consid. 2.2 et 2.3; 1A.215/2005 précité, consid. 3.3 et 3.4).</w:t>
      </w:r>
    </w:p>
    <w:p>
      <w:r>
        <w:t>Le recourant N. semble certes appartenir au cercle des oligarques déchus. Il produit une volumineuse documentation destinée à établir les dysfonctionnements – en particulier le caractère non-indépendant – de l'ordre judiciaire russe. Est aussi versé au dossier un document dont il ressort que ledit recourant ferait l'objet d'une notice rouge Interpol aux termes de laquelle il serait recherché par les autorités russes pour des infractions s'apparentant à des détournements de fonds. L'ensemble de ces considérations permettrait – sinon d'établir, à tout le moins – de rendre vraisemblable le véritable but poursuivi par l'autorité requérante, lequel serait de s'en prendre à sa personne et à son patrimoine, sous couvert de poursuite d'infractions de droit commun.</w:t>
      </w:r>
    </w:p>
    <w:p>
      <w:r>
        <w:rPr>
          <w:b/>
        </w:rPr>
        <w:t>E. 3.2.2</w:t>
      </w:r>
    </w:p>
    <w:p>
      <w:r>
        <w:t>Ces seuls éléments ne suffisent toutefois pas – à ce stade – à faire de la</w:t>
      </w:r>
    </w:p>
    <w:p>
      <w:r>
        <w:t>- 8 -</w:t>
      </w:r>
    </w:p>
    <w:p>
      <w:r>
        <w:t>présente un "Yukos bis". Le contexte "tout à fait particulier" retenu par le Tribunal fédéral en son temps s'illustrait par des faits "d'une grande complexité", la demande d'entraide ayant dû être "complétée à une vingtaine de reprises", sans que l'exposé des faits livrés ne soit clair. Enfin, des soupçons d'ordre fiscal avaient fréquemment été évoqués (arrêt 1A.215/2005 précité, consid. 3.2). En l'espèce, les faits présentés par l'autorité requérante sont suffisamment clairs et cohérents pour permettre au juge de l'entraide de donner suite à la requête (v. infra consid. 4.3), sans même qu'un complément à la demande n'ait eu à être requis. Les infractions reprochées aux prévenus en Russie n'ont – toujours à ce stade – pas de connotation fiscale. Par ailleurs, l'ouverture d'une procédure pénale suisse du chef de blanchiment d'argent, connexe à la procédure d'entraide, contribue à témoigner du bien-fondé de la procédure russe.</w:t>
      </w:r>
    </w:p>
    <w:p>
      <w:r>
        <w:rPr>
          <w:b/>
        </w:rPr>
        <w:t>E. 3.3</w:t>
      </w:r>
    </w:p>
    <w:p>
      <w:r>
        <w:t>Sur ce vu, le grief tiré de la poursuite prétendument discriminatoire dans l'Etat requérant se révèle mal fondé.</w:t>
      </w:r>
    </w:p>
    <w:p>
      <w:r>
        <w:rPr>
          <w:b/>
        </w:rPr>
        <w:t>E. 4</w:t>
      </w:r>
    </w:p>
    <w:p>
      <w:r>
        <w:t>Les recourants arguent ensuite du caractère soi-disant lacunaire de la demande d'entraide.</w:t>
      </w:r>
    </w:p>
    <w:p>
      <w:r>
        <w:rPr>
          <w:b/>
        </w:rPr>
        <w:t>E. 4.1</w:t>
      </w:r>
    </w:p>
    <w:p>
      <w:r>
        <w:t>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let. a CEEJ), et que le principe de la proportionnalité est respecté (ATF 118 Ib 111 consid. 5b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w:t>
      </w:r>
    </w:p>
    <w:p>
      <w:r>
        <w:t>- 9 -</w:t>
      </w:r>
    </w:p>
    <w:p>
      <w:r>
        <w:t>judiciaire (arrêt du Tribunal fédéral 1A.297/2004 du 17 mars 2005, consid. 2.1).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w:t>
      </w:r>
    </w:p>
    <w:p>
      <w:r>
        <w:rPr>
          <w:b/>
        </w:rPr>
        <w:t>E. 4.2</w:t>
      </w:r>
    </w:p>
    <w:p>
      <w:r>
        <w:t>En l'espèce, la demande d'entraide russe a été présentée en lien avec une enquête portant sur des soupçons d'"actions illégales en cas de faillite", respectivement de "faillite délibérée" au sens des art. 195 et 196 de la loi russe no 161 du 19 décembre 2005. Les éléments livrés par l'autorité requérante permettent de retenir ce qui suit.</w:t>
      </w:r>
    </w:p>
    <w:p>
      <w:r>
        <w:t>Entre fin 2008 et fin 2009, la Banque centrale du pays Y. est venue en aide à la Banque P., société russe en difficulté, en lui versant quelque RUB 48 milliards à titre d'aide gouvernementale. Dès fin 2009, des responsables et employés de la Banque P. ont procédé à des opérations ayant conduit au transfert, notamment à l'étranger, de certains actifs de ladite banque. De ce fait, celle-ci n'a plus été en mesure de répondre aux exigences de solvabilité requises par le droit russe, ce qui a conduit à la faillite de l'établissement. Selon les éléments en mains des autorités russes, les transferts effectués par les responsables et employés susmentionnés l'ont été "aux fins d'enrichissement individuel […] des personnes impliquées" (pièce 2 recourants, p. 2, § 4). Pour ce faire, le compte de la société D., dont il apparaît qu'il abritait une part importante de l'aide gouvernementale auprès de la Banque P., aurait été débité d'un montant total de près de RUB 29 milliards, avant d'être ventilé en plusieurs tranches sur des comptes ouverts toujours auprès de la Banque P. aux noms des sociétés EE., FF. ou encore GG. Dans un deuxième temps, ces sociétés ont versé les sommes en question – reçues au titre de "payements dans le cadre de contrats</w:t>
      </w:r>
    </w:p>
    <w:p>
      <w:r>
        <w:t>- 10 -</w:t>
      </w:r>
    </w:p>
    <w:p>
      <w:r>
        <w:t>d'investissements" – sur un compte bancaire dont la Banque P. est titulaire auprès de la Banque HH. aux Etats-Unis, avant que l'argent ainsi transféré ne soit réexpédié sur le compte no 1 ouvert au nom de la société A. Ltd auprès de la Société Q. SA. L'autorité requérante précise encore que A. Ltd est "sous contrôle de Mr. II., fils du bénéficiaire de la Banque [P.]" (pièce 2 recourants, p. 3, §1).</w:t>
      </w:r>
    </w:p>
    <w:p>
      <w:r>
        <w:rPr>
          <w:b/>
        </w:rPr>
        <w:t>E. 4.3</w:t>
      </w:r>
    </w:p>
    <w:p>
      <w:r>
        <w:t>Force est à ce stade de constater que le comportement reproché aux "responsables" et autres "employés" de la Banque P. est décrit avec suffisamment de précision pour permettre au juge de l'entraide d'examiner, dans le respect des sources applicables au cas d'espèce, si les conditions à l'octroi de l'entraide sont réalisées. Le fait que la décision entreprise contienne une erreur dans la dénomination des établissements bancaires en cause, maladresse pouvant de prime abord prêter à confusion, est sans incidence sur le sort de la cause, dès lors que la demande d'entraide figurant au dossier est suffisamment claire pour qu'il puisse y être donné suite. De même, l'absence d'informations quant à l'identité des personnes visées par l'enquête en Russie ne constitue pas un obstacle à l'entraide, l'art. 14 ch. 1 let. c. CEEJ indiquant qu'une telle information doit être transmise "[d]ans la mesure du possible" (v. également ZIMMERMANN, La coopération judiciaire internationale en matière pénale, 4e éd., Berne 2014, no 293 p. 293 in initio et les références citées).</w:t>
      </w:r>
    </w:p>
    <w:p>
      <w:r>
        <w:t>Ainsi, sur la base des faits exposés ci-avant, le comportement reproché par les autorités russes aux "responsables" et autres "employés" de la Banque P. réalise à première vue les conditions objectives de la gestion déloyale, étant rappelé que selon la jurisprudence, la condition de la double incrimination peut également être réalisée si les faits présentés à l’appui de la demande d’entraide correspondent, dans l’Etat requis, à une infraction pour laquelle la poursuite dans l’Etat requérant n’est pas ouverte (arrêt du Tribunal fédéral 1A.127/2003 du 31 juillet 2003, consid. 5, spéc. 5.2.1 et les références citées; ZIMMERMANN, op. cit., no 580). Le fait que, dans le cas d’espèce, les autorités russes fondent leurs poursuites sur les chefs mentionnés au considérant précédent n’empêche ainsi pas l’Etat requis d’examiner la condition de la double incrimination sous l’angle d’une infraction autre que celles retenues dans le cadre de la procédure pénale à l'étranger.</w:t>
      </w:r>
    </w:p>
    <w:p>
      <w:r>
        <w:t>Se rend coupable de gestion déloyale, celui qui, tenu de gérer les intérêts pécuniaires d’autrui ou de veiller sur leur gestion en vertu d’un mandat officiel ou d’un acte juridique, aura, en violation de ses devoirs, porté atteinte à ces intérêts ou aura permis qu’ils soient lésés (art. 158 ch. 1 al. 1 CP).</w:t>
      </w:r>
    </w:p>
    <w:p>
      <w:r>
        <w:t>- 11 -</w:t>
      </w:r>
    </w:p>
    <w:p>
      <w:r>
        <w:t>En l’espèce, sur la base des faits exposés dans la demande d’entraide, il est rendu suffisamment vraisemblable que les personnes sous enquête avaient le pouvoir de gérer les actifs de la société en question et qu’elles avaient le devoir de les administrer conformément aux intérêts financiers de celle-ci. Ainsi, et à supposer que les faits sous enquête se soient déroulés en Suisse, ils l'auraient été en violation de l'obligation de gestion des "responsables" poursuivis, au vu des malversations relatées plus haut (v. ZIMMERMANN, op. cit., no 610, p. 614 s.).</w:t>
      </w:r>
    </w:p>
    <w:p>
      <w:r>
        <w:t>Il s’ensuit que la condition de la double incrimination est remplie en l’espèce et que le contenu de la demande russe satisfait aux exigences de l’art. 14 CEEJ. Les griefs soulevés par les recourants à cet égard sont par conséquent infondés. Il n’est au surplus pas nécessaire de vérifier si l’exposé des faits de la demande réalise également les éléments constitutifs d’autres infractions pénales selon le droit suisse. En effet, à l’inverse de ce qui prévaut en matière d’extradition, la réunion des éléments constitutifs d’une seule infraction suffit pour l’octroi de l’entraide régie par la CEEJ (ATF 125 II 569 consid. 6; arrêt du Tribunal fédéral 1C_138/2007 du 17 juillet 2007, consid. 2.3.2).</w:t>
      </w:r>
    </w:p>
    <w:p>
      <w:r>
        <w:rPr>
          <w:b/>
        </w:rPr>
        <w:t>E. 5</w:t>
      </w:r>
    </w:p>
    <w:p>
      <w:r>
        <w:t>Les recourants se plaignent en dernier lieu d’une violation du principe de la proportionnalité (act. 1, p. 41 ss).</w:t>
      </w:r>
    </w:p>
    <w:p>
      <w:r>
        <w:rPr>
          <w:b/>
        </w:rPr>
        <w:t>E. 5.1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w:t>
      </w:r>
    </w:p>
    <w:p>
      <w:r>
        <w:t>- 12 -</w:t>
      </w:r>
    </w:p>
    <w:p>
      <w:r>
        <w:t>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rPr>
          <w:b/>
        </w:rPr>
        <w:t>E. 5.2.1</w:t>
      </w:r>
    </w:p>
    <w:p>
      <w:r>
        <w:t>Comme rappelé plus haut, l’autorité requérante enquête sur la "faillite délibérée" de la Banque P. Des responsables et employés de cet établissement sont suspectés d'avoir détourné vers des comptes en Suisse, en faveur des sociétés A. Ltd et B. Ltd des montants importants dont il apparaît, selon l'autorité requérante, qu'ils pourraient provenir des prêts accordés à la Banque P. par la Banque centrale du pays Y.</w:t>
      </w:r>
    </w:p>
    <w:p>
      <w:r>
        <w:t>L'exécution de la demande d'entraide a révélé que les deux comptes en questions ont servi à alimenter l'ensemble des comptes des sociétés recourantes.</w:t>
      </w:r>
    </w:p>
    <w:p>
      <w:r>
        <w:rPr>
          <w:b/>
        </w:rPr>
        <w:t>E. 5.2.2</w:t>
      </w:r>
    </w:p>
    <w:p>
      <w:r>
        <w:t>Dans ces conditions, force est d’admettre qu’il existe un rapport objectif entre les recourantes, respectivement les comptes litigieux, d’une part, et les infractions faisant l’objet de l’investigation russe, d’autre part. S’agissant de demandes relatives à des informations bancaires, il convient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w:t>
      </w:r>
    </w:p>
    <w:p>
      <w:r>
        <w:rPr>
          <w:b/>
        </w:rPr>
        <w:t>E. 5.2.3</w:t>
      </w:r>
    </w:p>
    <w:p>
      <w:r>
        <w:t>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w:t>
      </w:r>
    </w:p>
    <w:p>
      <w:r>
        <w:t>- 13 -</w:t>
      </w:r>
    </w:p>
    <w:p>
      <w:r>
        <w:t>mécanisme frauduleux mis en place par les personnes sous enquête en Russie.</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ss).</w:t>
      </w:r>
    </w:p>
    <w:p>
      <w:r>
        <w:t>En l’espèce, l’autorité d’exécution entend transmettre la documentation d’ouverture (avec les profils clients) des comptes des recourantes, les notes de compliance ainsi que les éventuels courriers, comptes rendus de réunions, de voyages ou d'appels, ordres ou instructions, les relevés de compte et du dossier titre, pour la période du 1er décembre 2008 au 13 juin 2014, les justificatifs identifiant les donneurs d'ordre et les bénéficiaires, avec leurs références bancaires, relatifs aux transactions d'un montant supérieur à CHF 50'000.-- ou équivalent, ainsi qu'un état des avoirs au 13 juin 2014 (pièce 1 recourants, p. 5 s.). S'agissant de la période couverte par la documentation litigieuse, c'est dans le respect de la jurisprudence citée plus haut, selon laquelle l'Etat requérant a un intérêt à être informé de toutes les transactions sur une période relativement étendue, que le MP-GE a quelque peu élargi le spectre de ses recherches, par rapport à ce qui était initialement requis (01.12.2008 - 05.10.2010). Il s’ensuit que le grief tiré de la violation du principe de la proportionnalité n’est pas fondé et doit être rejeté.</w:t>
      </w:r>
    </w:p>
    <w:p>
      <w:r>
        <w:t>- 14 -</w:t>
      </w:r>
    </w:p>
    <w:p>
      <w:r>
        <w:rPr>
          <w:b/>
        </w:rPr>
        <w:t>E. 6</w:t>
      </w:r>
    </w:p>
    <w:p>
      <w:r>
        <w:t>Les considérants qui précèdent conduisent au rejet des recours, et ce dans la mesure de leur recevabilité.</w:t>
      </w:r>
    </w:p>
    <w:p>
      <w:r>
        <w:rPr>
          <w:b/>
        </w:rPr>
        <w:t>E. 7</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ainsi – solidairement – les frais du présent arrêt, fixés à CHF 10'000.-- (art. 73 al. 2 LOAP et art. 8 al. 3 du règlement du Tribunal pénal fédéral sur les frais, émoluments, dépens, et indemnités de la procédure pénale fédérale du 31 août 2010 [RFPPF; RD 173.713.162] et art. 63 al. 5 PA), couverts par l'avance de frais effectuée.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