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RR.2015.195 vom 20. Oktober 2015</w:t>
      </w:r>
    </w:p>
    <w:p>
      <w:r>
        <w:t>Bundesstrafgericht, 2015-10-20, DE</w:t>
      </w:r>
    </w:p>
    <w:p>
      <w:r>
        <w:rPr>
          <w:b/>
        </w:rPr>
        <w:t xml:space="preserve">Quelle: </w:t>
      </w:r>
      <w:r>
        <w:t>https://mcp.opencaselaw.ch/entscheid/bstger_RR.2015.195</w:t>
      </w:r>
    </w:p>
    <w:p>
      <w:r>
        <w:t>FR: TPF RR.2015.195 du 20 octobre 2015</w:t>
      </w:r>
    </w:p>
    <w:p>
      <w:r>
        <w:t>IT: TPF RR.2015.195 del 20 ottobre 2015</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sowie der Vertrag vom 13. November 1969 zwischen der Schweizerischen Eidgenossenschaft und der Bundesrepublik Deutschland über die Ergänzung des EUeR und die Erleichterung seiner An- wendung (ZV EUeR; SR 0.351.913.61) massgebend. Ausserdem gelangen die Bestimmungen der Art. 48 ff. des Übereinkommens vom 19. Juni 1990 zur Durchführung des Übereinkommens von Schengen vom 14. Juni 1985 (Schengener Durchführungsübereinkommen, SDÜ; Abl. L 239 vom 22. Sep- tember 2000, S. 19 – 62) zur Anwendung (TPF 2009 111 E. 1.2 S. 113). Im Verhältnis zu Deutschland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 ressen beeinträchtigen (BBA; SR 0.351.926.81). Günstigere Bestimmungen bilateraler oder multilateraler Übereinkünfte zwischen den Vertragsparteien</w:t>
      </w:r>
    </w:p>
    <w:p>
      <w:r>
        <w:t>- 4 -</w:t>
      </w:r>
    </w:p>
    <w:p>
      <w:r>
        <w:t>bleiben unberührt (Art. 48 Abs. 2 SDÜ; Art. 26 Abs. 2 und 3 EUeR; Art. 25 Abs. 2 BBA).</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StBOG), wenn das IRSG nichts anderes be- 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Personen, gegen die sich das ausländische Strafver- fahren richtet, können Verfügungen nur anfechten, wenn eine Rechtshilfe- massnahme sie persönlich und direkt betrifft und sie ein schutzwürdiges In- teresse an deren Aufhebung oder Änderung haben (Art. 21 Abs. 3 IRSG). Die Beschwerdevoraussetzungen gemäss Art. 21 Abs. 3 IRSG sind diesel- ben wie in Art. 80h lit. b IRSG (vgl. hierzu die Botschaft vom 29. März 1995 betreffend die Änderung des Rechtshilfegesetzes [...], BBl 1995 III S. 19, 30). Als persönlich und direkt betroffen im Sinne der Art. 21 Abs. 3 und Art. 80h lit. b IRSG gelten namentlich der Kontoinhaber bei der Erhebung von Konto- informationen sowie der Eigentümer oder der Mieter bei Hausdurchsuchun- gen (Art. 9a lit. a und b IRSV).</w:t>
      </w:r>
    </w:p>
    <w:p>
      <w:r>
        <w:rPr>
          <w:b/>
        </w:rPr>
        <w:t>E. 2.2</w:t>
      </w:r>
    </w:p>
    <w:p>
      <w:r>
        <w:t>Mit der angefochtenen Verfügung wird die Herausgabe einer Reihe von auf verschiedenen Wegen erhobenen Unterlagen an die ersuchende Behörde angeordnet. Zur Beschwerde legitimiert im Sinne von Art. 80h lit. b IRSG ist</w:t>
      </w:r>
    </w:p>
    <w:p>
      <w:r>
        <w:t>- 5 -</w:t>
      </w:r>
    </w:p>
    <w:p>
      <w:r>
        <w:t>der Beschwerdeführer aber nur in dem Umfang, als die angefochtene Verfü- gung die Herausgabe von Informationen zu einem auf ihn lautenden Konto vorsieht. Konkret handelt es sich dabei um den im Dispositiv der Schlussver- fügung genannten «Ordner 3». Bezüglich der ebenfalls angeordneten Her- ausgabe von Ermittlungsberichten der Polizei, der Unterlagen zu den auf die Mitbeschuldigten B. und C. lautenden Bankkonten sowie der anlässlich der Hausdurchsuchung bei D. sichergestellten Dokumente und Datenträger fehlt es dem Beschwerdeführer jedoch an der Beschwerdelegitimation. Diese ergibt sich auch nicht aus seiner Stellung als beschuldigte Person im aus- ländischen Strafverfahren (vgl. oben E. 2.1). Auf die vom Beschwerdeführer erhobene Beschwerde ist nach dem Gesagten nur insofern einzutreten, als sie sich gegen die Herausgabe der Unterlagen betreffend das auf ihn lau- tende Konto mit der Stammnummer 1 bei der Bank E. AG richtet.</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w:t>
      </w:r>
    </w:p>
    <w:p>
      <w:r>
        <w:t>Sofern der Beschwerdeführer der Beschwerdegegnerin vorwirft, sie habe sich im Rahmen der angefochtenen Verfügung nicht mit seiner vorgängig vorgebrachten Stellungnahme auseinandergesetzt und dadurch seinen An- spruch auf rechtliches Gehör verletzt (act. 1, Rz. 49 f.), ist festzuhalten, dass Letztere nicht verpflichtet war, sich mit jeder tatbeständlichen Behauptung und jedem rechtlichen Einwand auseinanderzusetzen. Sie durfte sich auf die für den Entscheid wesentlichen Gesichtspunkte beschränken (BGE 139 IV 179 E. 2.2; 138 IV 81 E. 2.2; 134 I 83 E. 4.1; TPF 2009 49 E. 4.3; TPF 2006 263 E. 2.1 S. 265). Vor diesem Hintergrund ist die Begründung der ange- fochtenen Schlussverfügung nicht zu beanstanden. Ob die Begründung in- haltlich zu überzeugen vermag, ist nicht eine Frage des rechtlichen Gehörs, sondern der materiellen Überprüfung des Anfechtungsgegenstandes.</w:t>
      </w:r>
    </w:p>
    <w:p>
      <w:r>
        <w:t>- 6 -</w:t>
      </w:r>
    </w:p>
    <w:p>
      <w:r>
        <w:rPr>
          <w:b/>
        </w:rPr>
        <w:t>E. 5</w:t>
      </w:r>
    </w:p>
    <w:p>
      <w:r>
        <w:t>Juli 2013, E. 9.5; vgl. ferner DRENCKHAN/HANEBRINK, Steuerhinterziehung</w:t>
      </w:r>
    </w:p>
    <w:p>
      <w:r>
        <w:t>- 9 -</w:t>
      </w:r>
    </w:p>
    <w:p>
      <w:r>
        <w:t>– Die Rechtslage in Deutschland und ihre Relevanz für in der Schweiz tätige Bankmitarbeiter, in: Jusletter 7. April 2008, Rz. 36). Der ersuchende Staat hat seinem Gesuch nicht notwendigerweise die Beweismittel beizulegen; es genügt, wenn er diese bezeichnet und deren Existenz glaubhaft macht (BGE 116 Ib 96 E. 4c S. 103; ZIMMERMANN, La coopération judiciaire inter- nationale en matière pénale, 4. Aufl., Bern 2014, N. 645). Bestehen Zweifel über die Merkmale der im Ersuchen erwähnten Abgaben, so holt gemäss Art. 24 Abs. 3 IRSV das BJ oder die kantonale Vollzugsbehörde die Stellung- nahme der Eidgenössischen Steuerverwaltung ein. Deren Bericht bindet al- lerdings weder die ausführende Behörde noch die Beschwerdeinstanz (ZIM- MERMANN, a.a.O., N. 646; vgl. zum Ganzen TPF 2008 128 E. 5.5 m.w.H.).</w:t>
      </w:r>
    </w:p>
    <w:p>
      <w:r>
        <w:rPr>
          <w:b/>
        </w:rPr>
        <w:t>E. 5.1</w:t>
      </w:r>
    </w:p>
    <w:p>
      <w:r>
        <w:t>Der Beschwerdeführer bringt sinngemäss vor, die von der ersuchenden Be- hörde untersuchten Delikte seien fiskalischer Natur. Diese seien nur rechts- hilfefähig, wenn sie sich nach schweizerischem Recht unter den Tatbestand des Abgabebetrugs subsumieren liessen. Das Vorliegen eines solchen sei aber von der ersuchenden Behörde in ihrem Ersuchen nicht hinreichend glaubhaft gemacht worden (act. 1, Rz. 9 ff.).</w:t>
      </w:r>
    </w:p>
    <w:p>
      <w:r>
        <w:rPr>
          <w:b/>
        </w:rPr>
        <w:t>E. 5.2.1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rPr>
          <w:b/>
        </w:rPr>
        <w:t>E. 5.2.2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w:t>
      </w:r>
    </w:p>
    <w:p>
      <w:r>
        <w:t>- 7 -</w:t>
      </w:r>
    </w:p>
    <w:p>
      <w:r>
        <w:t>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5.2.3</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(Art. 3 Abs. 3 lit. a IRSG). In diesem Fall besteht trotz des Wortlauts des Gesetzes (Kann-Vorschrift) eine Pflicht zur Rechts- hilfeleistung, wenn die übrigen Voraussetzungen dafür erfüllt sind (BGE 125 II 250 E. 2 S. 252; TPF 2008 128 E. 5.4 S. 130; Entscheid des Bundesstraf- gerichts RR.2011.143 vom 30. Januar 2012, E. 3.2.2; KOCHER, Basler Kom- mentar Internationales Strafrecht, Basel 2015, Art. 3 IRSG N. 277 f.). Der Begriff des Abgabebetruges bestimmt sich hierbei nach Art. 14 Abs. 2 VStrR (Art. 24 Abs. 1 IRSV; BGE 125 II 250 E. 3a; TPF 2008 68 E. 2.2 in fine). Den Tatbestand gemäss Art. 14 Abs. 2 VStrR erfüllt, wer durch sein arglistiges Verhalten bewirkt, dass dem Gemeinwesen unrechtmässig und in einem er- heblichen Betrag eine Abgabe, ein Beitrag oder eine andere Leistung vor- enthalten oder dass es sonst am Vermögen geschädigt wird. Als erheblich im Sinne dieser Bestimmung gelten vorenthaltene Beträge ab Fr. 15'000.– (BGE 139 II 404 E. 9.4 S. 435 mit Hinweis). Ein Abgabebetrug muss nicht notwendig durch Verwendung falscher oder verfälschter Urkunden began- gen werden, sondern es sind auch andere Fälle arglistiger Täuschung denk- bar (BGE 139 II 404 E. 9.4 S. 435; 137 IV 25 E. 4.4.3.2 m.w.H.; vgl. auch TPF 2008 128 E. 5.4 S. 130).</w:t>
      </w:r>
    </w:p>
    <w:p>
      <w:r>
        <w:t>Zur Auslegung des Betrugsbegriffes ist auf die Umschreibung des Tatbe- standes in Art. 146 StGB und die hierzu bestehende bundesgerichtliche Rechtsprechung abzustellen (TPF 2008 128 E. 5.4 S. 130; vgl. auch KO- CHER, a.a.O., Art. 3 IRSG N. 211; EICKER/FRANK/ACHERMANN, Verwaltungs- strafrecht und Verwaltungsstrafverfahrensrecht, Bern 2012, S. 111; UNSELD, Internationale Rechtshilfe im Steuerrecht, Zürcher Diss., Zürich/Basel/Genf 2011, S. 24; HÜRLIMANN-FERSCH, Die Voraussetzungen für die Amts- und Rechtshilfe in Steuerstrafsachen, Zürcher Diss., Zürich/Basel/Genf 2010, S. 100). Insbesondere die dabei erforderliche Arglist wird in ständiger Recht- sprechung bejaht, wenn der Täter ein ganzes Lügengebäude errichtet oder sich besonderer Machenschaften oder Kniffe bedient. Ein Lügengebäude</w:t>
      </w:r>
    </w:p>
    <w:p>
      <w:r>
        <w:t>- 8 -</w:t>
      </w:r>
    </w:p>
    <w:p>
      <w:r>
        <w:t>liegt vor, wenn mehrere Lügen derart raffiniert aufeinander abgestimmt sind und von besonderer Hinterhältigkeit zeugen, dass sich selbst ein kritisches Opfer täuschen lässt. Als besondere Machenschaften gelten Erfindungen und Vorkehren sowie das Ausnützen von Begebenheiten, die allein oder ge- stützt durch Lügen oder Kniffe geeignet sind, das Opfer irrezuführen. Es sind eigentliche Inszenierungen, die durch intensive, planmässige und systema- tische Vorkehren, nicht aber notwendigerweise durch eine besondere tat- sächliche oder intellektuelle Komplexität gekennzeichnet sind. Arglist wird aber auch schon bei einfachen falschen Angaben bejaht, wenn deren Über- prüfung nicht oder nur mit besonderer Mühe möglich oder nicht zumutbar ist, und wenn der Täter das Opfer von der möglichen Prüfung abhält oder nach den Umständen voraussieht, dass dieses die Überprüfung der Angaben auf- grund eines besonderen Vertrauensverhältnisses unterlassen werde (BGE 135 IV 76 E. 5.2 S. 81 f. m.w.H.; Urteil des Bundesstrafgerichts SK.2013.40 vom 3. Juni 2014, E. 3.1.2; vgl. auch BLUMENSTEIN/LOCHER, System des schweizerischen Steuerrechts, 6. Aufl., Zürich 2002, S. 360). Ob eine Tat als Abgabebetrug zu qualifizieren ist, beurteilt sich allein nach den erwähnten Grundsätzen des schweizerischen Rechts und es ist unerheblich, ob das fragliche Verhalten nach dem Recht des ersuchenden Staates eben- falls als Abgabebetrug gilt oder als Steuerhinterziehung geahndet wird (BGE 125 II 250 E. 3b; SANSONETTI, La coopération entre autorités fiscales et pénales, in: SJ 1999 II S. 376).</w:t>
      </w:r>
    </w:p>
    <w:p>
      <w:r>
        <w:rPr>
          <w:b/>
        </w:rPr>
        <w:t>E. 5.2.4</w:t>
      </w:r>
    </w:p>
    <w:p>
      <w:r>
        <w:t>Liegt dem Rechtshilfeersuchen der Verdacht zugrunde, der Beschuldigte habe sich eines Abgabebetrugs schuldig gemacht, so haben sich die schwei- zerischen Behörden beim Entscheid über die Frage, ob die Täuschung, wel- che dem Beschuldigten vorgeworfen wird, arglistig sei, allein an die Darstel- lung des Sachverhalts im Rechtshilfeersuchen zu halten, soweit dieses nicht offensichtliche Fehler, Lücken oder Widersprüche enthält. Einerseits haben sich die schweizerischen Behörden grundsätzlich nicht darüber auszuspre- chen, ob die darin angeführten Tatsachen zutreffen oder nicht. Andererseits verlangt die Rechtsprechung, dass hinreichende Verdachtsmomente für den im Rechtshilfeersuchen enthaltenen Sachverhalt bestehen. Damit soll ver- hindert werden, dass sich die ersuchende Behörde unter dem Deckmantel eines von ihr ohne Vorhandensein von Verdachtsmomenten lediglich be- haupteten Abgabebetrugs Beweise verschafft, die zur Ahndung anderer Fis- kaldelikte dienen sollen, für welche die Schweiz gemäss Art. 3 Abs. 3 IRSG keine Rechtshilfe gewährt. Demnach ist es Sache der um Rechtshilfe ersu- chenden ausländischen Behörde, in ihrem Ersuchen die Umstände darzule- gen, aus welchen sich ergeben soll, dass der Beschuldigte arglistig gehan- delt hat (BGE 125 II 250 E. 5b; Urteil des Bundesgerichts 2C_269/2013 vom</w:t>
      </w:r>
    </w:p>
    <w:p>
      <w:r>
        <w:rPr>
          <w:b/>
        </w:rPr>
        <w:t>E. 5.2.5</w:t>
      </w:r>
    </w:p>
    <w:p>
      <w:r>
        <w:t>Betrifft ein Ersuchen aus Deutschland jedoch Straftaten aus dem Bereich der indirekten Fiskalität, gelten die beim Abgabebetrug von der bundesgerichtli- chen Rechtsprechung geforderten erhöhten Anforderungen an die Darle- gung der Verdachtsmomente nicht. Dies, weil sich die Schweiz gestützt auf Art. 51 lit. a SDÜ zur Leistung von Rechtshilfe auch bei einfachen Hinterzie- hungen von indirekten Steuern (Verbrauchssteuer, Mehrwertsteuer und Zoll; vgl. Art. 50 Abs. 1 SDÜ) bereit erklärt hat und in diesem Bereich der Aus- schlussgrund gemäss Art. 3 Abs. 3 IRSG auf Grund des Vorranges des Staatsvertragsrechts nicht gilt. Gleiches ergibt sich aus Art. 31 Abs. 1 lit. a BBA (vgl. dazu UNSELD, a.a.O., S. 135 m.w.H.; HÜRLIMANN-FERSCH, a.a.O., S. 156 f.; siehe auch die Entscheide des Bundesstrafgerichts RR.2013.298 vom 6. Mai 2014, E. 4.2.2; RR.2011.143 vom 30. Januar 2012, E. 3.2.2 in fine).</w:t>
      </w:r>
    </w:p>
    <w:p>
      <w:r>
        <w:rPr>
          <w:b/>
        </w:rPr>
        <w:t>E. 5.3</w:t>
      </w:r>
    </w:p>
    <w:p>
      <w:r>
        <w:t>Die ersuchende Behörde geht im Rahmen ihres Ersuchens davon aus, dass im Zeitraum von 2003 bis 2008 die Geschäfte der F. GmbH in Liq. mit dama- ligem Sitz in Basel tatsächlich nicht von der Schweiz, sondern von Deutsch- land aus geführt worden seien. Beim statutarischen Sitz in Basel habe es sich lediglich um eine Scheinadresse gehandelt. Der in Deutschland ansäs- sige B. sei nach aussen als faktischer Geschäftsführer der F. GmbH aufge- treten. Da sich die geschäftliche Oberleitung der Gesellschaft tatsächlich in Deutschland befunden habe, sei diese in Deutschland unbeschränkt steuer- pflichtig gewesen. Der Beschuldigte B. habe es diesbezüglich in pflichtwidri- ger Weise unterlassen, für die F. GmbH Körperschafts-, Gewerbe- und Um- satzsteuererklärungen abzugeben. Die genannten Steuern seien durch Nichtabgabe entsprechender Steuererklärungen vorsätzlich hinterzogen worden.</w:t>
      </w:r>
    </w:p>
    <w:p>
      <w:r>
        <w:t>- 10 -</w:t>
      </w:r>
    </w:p>
    <w:p>
      <w:r>
        <w:t>Den drei in Deutschland domizilierten Beschuldigten B., C. und dem Be- schwerdeführer wird weiter vorgeworfen, sie selbst bzw. die C. zuzurech- nende G. GmbH hätten zu Gunsten der F. GmbH Leistungen erbracht und hieraus Umsätze erzielt. Wegen des sich angeblich in der Schweiz befinden- den Ortes der Geschäftsleitung der F. GmbH seien diese Umsätze beim Fi- nanzamt Lörrach wider besseres Wissen als «nicht steuerbar» erklärt wor- den. Als Konsequenz sei für diese Umsätze keine Umsatzsteuer festgesetzt und abgeführt worden.</w:t>
      </w:r>
    </w:p>
    <w:p>
      <w:r>
        <w:t>Dem Beschuldigten C. und dem Beschwerdeführer wird schliesslich vorge- worfen, sie hätten mit der F. GmbH weitere Umsätze erzielt, die überhaupt nicht erklärt worden und deshalb vollständig unversteuert geblieben seien. Diesbezüglich bestehe auch der Verdacht der Hinterziehung von Einkom- menssteuern und dem Solidaritätszuschlag zur Einkommenssteuer.</w:t>
      </w:r>
    </w:p>
    <w:p>
      <w:r>
        <w:t>Dem Beschuldigten D. als lediglich im Handelsregister eingetragenen Ge- schäftsführer der F. GmbH wird vorgeworfen, er habe die genannten Taten mittäterschaftlich mit den anderen drei Beschuldigten begangen.</w:t>
      </w:r>
    </w:p>
    <w:p>
      <w:r>
        <w:rPr>
          <w:b/>
        </w:rPr>
        <w:t>E. 5.4.1</w:t>
      </w:r>
    </w:p>
    <w:p>
      <w:r>
        <w:t>Was die angebliche Hinterziehung von direkten Steuern zum Vorteil der F. GmbH angeht, wird im Ersuchen primär geltend gemacht, dass der einge- tragene und der tatsächliche Sitz der Gesellschaft F. GmbH auseinanderfie- len. Der Beschuldigte B. habe es als faktisch verantwortlicher Geschäftsfüh- rer weiter unterlassen, die vorgeschriebenen Steuererklärungen einzu- reichen. Der sich angeblich in der Schweiz befindende Ort der Geschäftslei- tung sei «durch die vier Beschuldigten planvoll als Lügengebäude installiert und auch im Aussenverhältnis gegenüber Drittfirmen und Behörden aufrecht erhalten» worden. Durch die Installation des Geschäftssitzes in der Schweiz und die Einrichtung entsprechender Bankkonten in der Schweiz hätten die Beschuldigten betriebliche Einnahmen «vollständig verschleiern» können. Mit diesem Vorgehen sei der Fiskus vorsätzlich getäuscht worden.</w:t>
      </w:r>
    </w:p>
    <w:p>
      <w:r>
        <w:t>Bezüglich der Hinterziehung von Einkommenssteuern wird dem Beschuldig- ten C. und dem Beschwerdeführer in tatsächlicher Hinsicht lediglich vorge- worfen, Umsätze auf eigene, zu Gunsten der F. GmbH erbrachte Leistungen nicht deklariert zu haben. Derselbe Vorwurf wird im Rahmen des dem Ersu- chen beiliegenden Zwischenberichts des Finanzamtes Freiburg-Land auch gegenüber dem Beschuldigten B. erhoben.</w:t>
      </w:r>
    </w:p>
    <w:p>
      <w:r>
        <w:rPr>
          <w:b/>
        </w:rPr>
        <w:t>E. 5.4.2</w:t>
      </w:r>
    </w:p>
    <w:p>
      <w:r>
        <w:t>In tatsächlicher Hinsicht wird somit von der ersuchenden Behörde einzig gel- tend gemacht, das Einschalten einer Domizilgesellschaft stelle ein arglistiges</w:t>
      </w:r>
    </w:p>
    <w:p>
      <w:r>
        <w:t>- 11 -</w:t>
      </w:r>
    </w:p>
    <w:p>
      <w:r>
        <w:t>Verhalten dar. Diese Tatsache wird von der ersuchenden Behörde weiter formelhaft als schwer durchschaubares Lügengebäude geschildert. Welche konkreten Umstände aber zur Annahme führen sollen, dass die Beschuldig- ten in arglistiger Weise vorgegangen sind, lässt sich dem Ersuchen nicht entnehmen. Diesbezüglich ist festzuhalten, dass besondere Machenschaf- ten und damit ein arglistiges Verhalten insbesondere dann bejaht werden müssen, wenn eine Domizilgesellschaft einzig zum Zwecke gegründet wird, die steuerrechtlich relevanten Verhältnisse zu verschleiern und die Steuer- behörde zu täuschen, soweit die Täuschung für diese nur schwer durch- schaubar ist (Urteil des Bundesgerichts 6B_79/2011 vom 5. August 2011, E. 6.5.3). Die (einfache) Lüge durch Nichtdeklaration eines Einkommens und auf die Nachfrage der Steuerbehörde abgegebene Wiederholung dieser Lüge kann die Anforderungen an die Arglist nicht erfüllen. Entscheidend ist vielmehr, was der Steuerpflichtige im Hintergrund bereits vorgekehrt hat, um die Überprüfung seiner Deklaration zu erschweren oder gar zu verhindern. Im Bereich der internationalen Rechtshilfe betreffend Steuerdelikte gilt, dass Steuereinsparungs- bzw. Steuervermeidungsstrategien, welche sich auf die Ausschöpfung legaler Instrumente des Gesellschafts- und Fiskalrechts be- schränken, wie z. B. die blosse Errichtung von steuerprivilegierten Domizil- gesellschaften, grundsätzlich für sich alleine nicht als strafbare arglistige Täuschungsmethoden zu qualifizieren sind. Rechtshilfe ist diesbezüglich dann zu gewähren, wenn täuschende Vorkehren hinzutreten, die von der Fiskalbehörde – bei einer Gesamtwürdigung der fraglichen Steuerumge- hungsmethode – nur schwer durchschaut werden können (BGE 139 II 404 E. 9.4 S. 435 m.w.H.). Vorliegend lässt die Schilderung wie erwähnt nicht erkennen, welche konkreten zusätzlichen – für die Steuerbehörde schwer durchschaubaren – Elemente vorhanden sind, welche das Vorgehen der Be- schuldigten als arglistig erscheinen liesse. Was die Person des Beschuldig- ten B. anbetrifft, führt die ersuchende Behörde ja gerade selber aus, dieser sei nach aussen als faktischer Geschäftsführer der F. GmbH aufgetreten. Auch bezüglich der angeblichen Hinterziehung von Einkommenssteuern durch die drei in Deutschland ansässigen Beschuldigten B., C. und den Be- schwerdeführer erschöpft sich der geltend gemachte Vorwurf auf die blosse Nichtdeklaration von aus eigener Geschäftstätigkeit erzielten Einkünften. Was darüber hinaus konkret zur Annahme eines arglistigen Verhaltens füh- ren soll, ist aufgrund des Rechtshilfeersuchens nicht nachvollziehbar. Nach dem Gesagten erlaubt es die Sachverhaltsschilderung im Ersuchen – gerade auch angesichts der diesbezüglich höheren Anforderungen – unter dem Ge- sichtspunkt der doppelten Strafbarkeit nicht, das den Beschuldigten zur Last gelegte Verhalten unter den Tatbestand des Abgabebetrugs nach Art. 14 Abs. 2 VStrR zu subsumieren.</w:t>
      </w:r>
    </w:p>
    <w:p>
      <w:r>
        <w:t>- 12 -</w:t>
      </w:r>
    </w:p>
    <w:p>
      <w:r>
        <w:rPr>
          <w:b/>
        </w:rPr>
        <w:t>E. 5.5.1</w:t>
      </w:r>
    </w:p>
    <w:p>
      <w:r>
        <w:t>Hinsichtlich der angeblich hinterzogenen Umsatzsteuer ist dem Ersuchen zu entnehmen, dass die drei in Deutschland ansässigen Beschuldigten B., C. und der Beschwerdeführer ihre zu Gunsten der F. GmbH erbrachten Leis- tungen an deren Schweizer Adresse fakturierten. Da sich der faktische Ge- schäftssitz der F. GmbH aber in Deutschland befunden habe, seien die Leis- tungen jedoch zu Gunsten einer in Deutschland ansässigen Gesellschaft er- folgt und demzufolge aufgrund des Empfängerortsprinzips – anders als nicht steuerbare Leistungen ins Ausland – umsatzsteuerpflichtig gewesen. Durch die falsche Fakturierung sei so dem deutschen Fiskus die auf den entspre- chenden Umsätzen geschuldete Umsatzsteuer entzogen worden. Soweit die Beschuldigten zudem zu Gunsten der F. GmbH erbrachte Umsätze über- haupt nicht deklariert hätten, sei auch die darauf geschuldete Umsatzsteuer hinterzogen worden.</w:t>
      </w:r>
    </w:p>
    <w:p>
      <w:r>
        <w:rPr>
          <w:b/>
        </w:rPr>
        <w:t>E. 5.5.2</w:t>
      </w:r>
    </w:p>
    <w:p>
      <w:r>
        <w:t>Im Rechtshilfeverkehr gemäss SDÜ im Bereich der indirekten Fiskalität kann Rechtshilfe verweigert werden, wenn bestimmte Deliktssummen nicht über- schritten werden, es sei denn die Tat wird wegen ihrer Art oder wegen der Person des Täters von der ersuchenden Vertragspartei als sehr schwerwie- gend betrachtet (Art. 50 Abs. 4 SDÜ; siehe auch den gleichlautenden Art. 3 Abs. 1 BBA). Beinhalten die beantragten Rechtshilfemassnahmen eine Durchsuchung oder Beschlagnahme, so dürfen diese keinen weitergehen- den Bedingungen unterworfen werden als denen, dass die dem Rechtshil- feersuchen zugrunde liegende Tat nach dem Recht beider Vertragsparteien mit einer Freiheitsstrafe oder die Freiheit beschränkenden Massregel der Si- cherung und Besserung im Höchstmass von mindestens sechs Monaten be- droht ist, oder nach dem Recht einer der beiden Vertragsparteien mit einer Sanktion des gleichen Höchstmasses bedroht ist und nach dem Recht der anderen Vertragspartei als Zuwiderhandlung gegen Ordnungsvorschriften durch Behörden geahndet wird, gegen deren Entscheidung ein auch in Straf- sachen zuständiges Gericht angerufen werden kann, und die Erledigung des Rechtshilfeersuchens im Übrigen mit dem Recht der ersuchten Vertragspar- tei vereinbar ist (Art. 51 lit. a und b SDÜ, welcher im Wesentlichen Art. 31 Abs. 1 BBA entspricht).</w:t>
      </w:r>
    </w:p>
    <w:p>
      <w:r>
        <w:rPr>
          <w:b/>
        </w:rPr>
        <w:t>E. 5.5.3</w:t>
      </w:r>
    </w:p>
    <w:p>
      <w:r>
        <w:t>Der Hinterziehung der Mehrwertsteuer macht sich gemäss Art. 96 Abs. 1 des Bundesgesetzes vom 12. Juni 2009 über die Mehrwertsteuer (Mehrwertsteu- ergesetz, MWSTG; SR 641.20) strafbar, wer vorsätzlich oder fahrlässig die Steuerforderung zulasten des Staates verkürzt, indem er in einer Steuerpe- riode nicht sämtliche Einnahmen, zu hohe Einnahmen aus von der Steuer</w:t>
      </w:r>
    </w:p>
    <w:p>
      <w:r>
        <w:t>- 13 -</w:t>
      </w:r>
    </w:p>
    <w:p>
      <w:r>
        <w:t>befreiten Leistungen, nicht sämtliche der Bezugssteuer unterliegenden Aus- gaben oder zu hohe zum Vorsteuerabzug berechtigende Ausgaben dekla- riert (lit. a), eine unrechtmässige Rückerstattung (lit. b) oder einen ungerecht- fertigten Steuererlass erwirkt (lit. c). Gemäss Art. 97 Abs. 2 MWSTG kann bei erschwerenden Umständen auf eine Freiheitsstrafe von bis zu zwei Jah- ren erkannt werden. Als erschwerender Umstand gilt nebst anderem das ge- werbsmässige Verüben von Widerhandlungen gegen das Mehrwertsteuer- recht (lit. b).</w:t>
      </w:r>
    </w:p>
    <w:p>
      <w:r>
        <w:t>Der Täter oder die Täterin handelt gewerbsmässig, wenn sich aus der Zeit und den Mitteln, die er oder sie für die deliktische Tätigkeit aufwendet, aus der Häufigkeit der Einzelakte innerhalb eines bestimmten Zeitraums sowie aus den angestrebten und erzielten Einkünften ergibt, dass er oder sie die deliktische Tätigkeit wie einen Beruf, wenn auch als Nebenberuf, ausübt. Wesentlich ist ausserdem, dass der Täter oder die Täterin sich darauf ein- richtet, durch sein oder ihr deliktisches Handeln relativ regelmässige Einnah- men zu erzielen, die einen namhaften Beitrag an die Lebenshaltungskosten darstellen, und er oder sie sich somit gleichsam in der Kriminalität eingerich- tet hat. Der Täter oder die Täterin muss die Tat bereits mehrfach und mit der Absicht, Einnahmen zu erzielen, begangen haben. Zudem muss er oder sie bereit sein, diese Taten zu wiederholen (Botschaft vom 25. Juni 2008 zur Vereinfachung der Mehrwertsteuer, BBl 2008 S. 7019 f. m.w.H.; vgl. auch die Entscheide des Bundesstrafgerichts RR.2013.298 vom 6. Mai 2014, E. 4.5.1; RR.2013.181 vom 2. August 2013, E. 3.11; RR.2013.12 vom 2. Ap- ril 2013, E. 4.6; siehe auch CAMENZIND/HONAUER/VALLENDER/JUNG/PROBST, Handbuch zum Mehrwertsteuergesetz [MWSTG], 3. Aufl., Bern 2012, N. 2647).</w:t>
      </w:r>
    </w:p>
    <w:p>
      <w:r>
        <w:rPr>
          <w:b/>
        </w:rPr>
        <w:t>E. 5.5.4</w:t>
      </w:r>
    </w:p>
    <w:p>
      <w:r>
        <w:t>Gemäss dem oben unter E. 5.5.1 geschilderten Sachverhalt besteht der Ver- dacht, dass die drei Beschuldigten B., C. und der Beschwerdeführer gegen- über den deutschen Umsatzsteuerbehörden über Jahre hinweg nicht sämtli- che Einnahmen bzw. zu hohe Einnahmen aus von der Steuer befreiten Leis- tungen deklariert haben. Auf diese Weise sei die von den drei Beschuldigten eigentlich geschuldete Umsatzsteuer verkürzt worden. Eine solche Vorge- hensweise würde unter schweizerischem Recht ohne Weiteres unter den Tatbestand der Steuerhinterziehung im Sinne von Art. 96 Abs. 1 lit. a MWSTG fallen. Angesichts des Umstandes, dass das deliktische Verhalten von 2003 bis 2008 angehalten und hieraus auf Seiten der Steuerbehörde ein bis dato bekannter Verlust von mindestens EUR 40'000.– resultiert habe (19 % der gemäss Rechtshilfeersuchen ausdrücklich zugeordneten fälschli- cherweise als steuerfrei deklarierten Umsätze zu Gunsten der F. GmbH), kann die Vorgehensweise auch als gewerbsmässig im Sinne von Art. 97</w:t>
      </w:r>
    </w:p>
    <w:p>
      <w:r>
        <w:t>- 14 -</w:t>
      </w:r>
    </w:p>
    <w:p>
      <w:r>
        <w:t>Abs. 2 lit. b MWSTG bezeichnet werden. Der bisher festgestellte, verkürzte Betrag übertrifft die in Art. 50 Abs. 4 SDÜ bzw. in Art. 3 Abs. 1 BBA enthal- tenen Schwellenwerte des minder schweren Falls deutlich. Die oben ste- hende Schilderung des Sachverhalts beinhaltet zudem weitere auf die Ver- kürzung von Umsatzsteuer abzielende Vorgehensweisen (siehe E. 5.5.1). Das Erfordernis der doppelten Strafbarkeit ist damit erfüllt und die diesbe- züglich erhobenen Rügen erweisen sich als unbegründet. Ob das geschil- derte Vorgehen mittels Einsatz inhaltlich unwahrer Rechnungen darüber hin- aus auch noch einen Abgabebetrug darstellen könnte, braucht daher an die- ser Stelle nicht geprüft zu werden.</w:t>
      </w:r>
    </w:p>
    <w:p>
      <w:r>
        <w:rPr>
          <w:b/>
        </w:rPr>
        <w:t>E. 5.6</w:t>
      </w:r>
    </w:p>
    <w:p>
      <w:r>
        <w:t>Nach dem Gesagten erweist sich das Ersuchen der Staatsanwaltschaft Frei- burg nur als rechtshilfefähig, soweit damit Ermittlungen bezüglich Hinterzie- hung von Umsatzsteuern (indirekte Steuern) betroffen sind. Hinsichtlich der ebenfalls verfolgten Hinterziehung von direkten Steuern (Einkommens- steuer, Solidaritätszuschlag zur Einkommenssteuer, Körperschaftssteuer) kann dem Ersuchen demgegenüber nicht entsprochen werden.</w:t>
      </w:r>
    </w:p>
    <w:p>
      <w:r>
        <w:t>Die Beschwerde ist daher teilweise gutzuheissen und es ist die Herausgabe des «Ordners 3» mit den den Beschwerdeführer betreffenden Bankunterla- gen gestützt auf Art. 67 Abs. 1 IRSG an folgenden zusätzlichen Spezialitäts- vorbehalt zu knüpfen: «Diese Unterlagen dürfen nicht als Beweismittel in Verfahren der direkten Steuern verwendet werden, wie Einkommenssteuern, Solidaritätszuschlag zur Einkommenssteuer, Vermögenssteuern, Körper- schaftssteuern, Grundstückgewinnsteuern, usw.».</w:t>
      </w:r>
    </w:p>
    <w:p>
      <w:r>
        <w:rPr>
          <w:b/>
        </w:rPr>
        <w:t>E. 6</w:t>
      </w:r>
    </w:p>
    <w:p>
      <w:r>
        <w:t>Mit Bezug auf die vom Beschwerdeführer geltend gemachte Verfolgungsver- jährung (act. 1, Rz. 44 ff.) ist festzuhalten, dass gemäss Art. 5 Abs. 1 lit. c IRSG einem Rechtshilfeersuchen nicht entsprochen wird, wenn seine Aus- führung Zwangsmassnahmen erfordert und die Strafverfolgung oder die Voll- streckung nach schweizerischem Recht wegen absoluter Verjährung ausge- schlossen wäre. Massgeblich wäre mithin allein, ob die Tatbestände nach schweizerischem Recht verjährt wären. Das EUeR schweigt sich darüber aus, wie es sich mit der Rechtshilfegewährung bei Verjährung der Strafver- folgung oder des Strafvollzuges verhält. Das Fehlen einer ausdrücklichen Regelung im EUeR wird gemäss höchstrichterlicher Rechtsprechung als qualifiziertes Schweigen interpretiert, womit die Frage der Verjährung im Rechtshilfeverkehr zwischen Vertragsstaaten des EUeR nicht zu prüfen ist (BGE 136 IV 4 E. 6.3; 117 Ib 53 E. 3 S. 64; Urteil des Bundesgerichts 1C_511/2012 vom 17. Oktober 2012, E. 2.3; Entscheide des Bundesstrafge- richts RR.2013.298 vom 6. Mai 2014, E. 6; RR.2013.263 vom 7. März 2014,</w:t>
      </w:r>
    </w:p>
    <w:p>
      <w:r>
        <w:t>- 15 -</w:t>
      </w:r>
    </w:p>
    <w:p>
      <w:r>
        <w:t>E. 4.1). Im Verkehr mit Vertragsstaaten geht das EUeR Art. 5 Abs. 1 lit. c IRSG vor (ZIMMERMANN, a.a.O., N. 670 mit Verweis auf die Praxis). Die Frage des Eintritts der Strafverfolgungsverjährung ist somit materiell nicht zu prü- fen.</w:t>
      </w:r>
    </w:p>
    <w:p>
      <w:r>
        <w:rPr>
          <w:b/>
        </w:rPr>
        <w:t>E. 7.1</w:t>
      </w:r>
    </w:p>
    <w:p>
      <w:r>
        <w:t>Rechtshilfemassnahmen haben generell dem Prinzip der Verhältnismässig- keit zu genügen (ZIMMERMANN, a.a.O., N. 717 ff., mit Verweisen auf die Rechtsprechung; DONATSCH/HEIMGARTNER/MEYER/SIMONEK, Internationale Rechtshilfe, 2. Aufl., Zürich/Basel/Genf 2015, S. 92 ff.; POPP, Grundzüge der internationalen Rechtshilfe in Strafsachen, Basel 2001, N. 404; siehe statt vieler den Entscheid des Bundesstrafgerichts RR.2011.193 vom 9. Juli 2012, 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grundsätzlich dem Ermessen der Behörden dieses Staates anheimgestellt ist. Da der ersuchte Staat im Allge- meinen nicht über die Mittel verfügt, die es ihm erlauben würden, sich über die Zweckmässigkeit bestimmter Beweise im ausländischen Verfahren aus- zusprechen,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 verfahren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 Dabei darf die ersuchte Rechtshil- febehörde über ein im Rechtshilfeersuchen gestelltes Begehren nicht hin- ausgehen (Übermassverbot; BGE 136 IV 82 E. 4.1 S. 85 f.). Die Rechtspre- chung hat diesen Grundsatz derweil insofern präzisiert, als das Rechtshil- feersuchen nach Massgabe des Zwecks der angestrebten Rechtshilfe weit ausgelegt werden kann, solange alle Voraussetzungen für die Gewährung der Rechtshilfe erfüllt sind. Auf diese Weise kann eine andernfalls notwen- dige Ergänzung des Rechtshilfeersuchens vermieden werden (BGE 136 IV</w:t>
      </w:r>
    </w:p>
    <w:p>
      <w:r>
        <w:t>- 16 -</w:t>
      </w:r>
    </w:p>
    <w:p>
      <w:r>
        <w:t>82 E. 4.1 S. 86; vgl. zum Ganzen auch TPF 2009 161 E. 5.1 S. 164).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S. 468; TPF 2011 97 E. 5.1 S. 106 m.w.H.).</w:t>
      </w:r>
    </w:p>
    <w:p>
      <w:r>
        <w:rPr>
          <w:b/>
        </w:rPr>
        <w:t>E. 7.2</w:t>
      </w:r>
    </w:p>
    <w:p>
      <w:r>
        <w:t>Der Beschwerdeführer bringt diesbezüglich vor, es seien – wenn überhaupt – ausschliesslich Unterlagen aus dem Gegenstand der Ermittlungen bilden- den Zeitraum von 2003 bis 2008 herauszugeben (act. 1, Rz. 40 ff.). Weiter rügt er, Teile der anlässlich der Hausdurchsuchung bei D. sichergestellten Unterlagen wiesen keinerlei Zusammenhang mit dem Gegenstand der Er- mittlungen auf (act. 1, Rz. 43).</w:t>
      </w:r>
    </w:p>
    <w:p>
      <w:r>
        <w:t>Den Letzteren Einwand betreffend fehlt es dem Beschwerdeführer bereits an der Legitimation (siehe oben E. 2.2). Dementsprechend ist an dieser Stelle nicht weiter darauf einzugehen. Eine Durchsicht der herauszugebenden, den Beschwerdeführer betreffenden Bankunterlagen zeigt, dass keiner der Bank- auszüge aus dem Zeitraum vor 2003 stammt. Weiter ist festzustellen, dass die die Kundenbeziehung zum Beschwerdeführer betreffenden Konten spä- testens im Februar 2010 saldiert worden sind. Was gerade Steuerdelikte an- geht, ist notorisch, dass sich für eine bestimmte Steuerperiode relevante Sachverhalte buchhalterisch auch erst in nachfolgenden Steuerperioden bzw. Jahren niederschlagen können. Vor diesem Hintergrund ist die vorlie- gend angeordnete Herausgabe von Bankunterlagen vor dem Grundsatz der Verhältnismässigkeit nicht zu beanstanden. Die Beschwerde erweist sich auch in diesem Punkt als unbegründet.</w:t>
      </w:r>
    </w:p>
    <w:p>
      <w:r>
        <w:rPr>
          <w:b/>
        </w:rPr>
        <w:t>E. 8.1</w:t>
      </w:r>
    </w:p>
    <w:p>
      <w:r>
        <w:t>Bei diesem Ausgang des Verfahrens sind die Gerichtskosten dem teilweise unterliegenden Beschwerdeführer aufzuerlegen (Art. 63 Abs. 1 VwVG). Die Gerichtsgebühr ist auf Fr. 2'000.– festzusetzen (Art. 63 Abs. 5 VwVG i.V.m. Art. 73 StBOG sowie Art. 5 und 8 Abs. 3 lit. a des Reglements des Bun- desstrafgerichts vom 31. August 2010 über die Kosten, Gebühren und Ent- schädigungen in Bundesstrafverfahren [BStKR; SR 173.713.162]), unter An- rechnung des entsprechenden Betrags am geleisteten Kostenvorschuss in der Höhe von Fr. 4'000.–. Die Bundesstrafgerichtskasse hat dem Beschwer- deführer Fr. 2'000.– zurückzuerstatten.</w:t>
      </w:r>
    </w:p>
    <w:p>
      <w:r>
        <w:t>- 17 -</w:t>
      </w:r>
    </w:p>
    <w:p>
      <w:r>
        <w:rPr>
          <w:b/>
        </w:rPr>
        <w:t>E. 8.2</w:t>
      </w:r>
    </w:p>
    <w:p>
      <w:r>
        <w:t>Bei diesem Ausgang des Verfahrens hat die Beschwerdegegnerin den Be- schwerdeführer im Umfang seines teilweisen Obsiegens für die ihm erwach- senen notwendigen und verhältnismässig hohen Parteikosten zu entschädi- gen (Art. 64 Abs. 1 und 2 VwVG). Dabei erscheint eine Entschädigung in der Höhe von Fr. 1'000.– als angemessen (Art. 10, 11 und 12 Abs. 2 BStKR).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