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RR.2015.194 vom 9. Dezember 2015</w:t>
      </w:r>
    </w:p>
    <w:p>
      <w:r>
        <w:t>Bundesstrafgericht, 2015-12-09, DE</w:t>
      </w:r>
    </w:p>
    <w:p>
      <w:r>
        <w:rPr>
          <w:b/>
        </w:rPr>
        <w:t xml:space="preserve">Quelle: </w:t>
      </w:r>
      <w:r>
        <w:t>https://mcp.opencaselaw.ch/entscheid/bstger_RR.2015.194</w:t>
      </w:r>
    </w:p>
    <w:p>
      <w:r>
        <w:t>FR: TPF RR.2015.194 du 9 décembre 2015</w:t>
      </w:r>
    </w:p>
    <w:p>
      <w:r>
        <w:t>IT: TPF RR.2015.194 del 9 dicembre 2015</w:t>
      </w:r>
    </w:p>
    <w:p>
      <w:pPr>
        <w:pStyle w:val="Heading2"/>
      </w:pPr>
      <w:r>
        <w:t>Regeste</w:t>
      </w:r>
    </w:p>
    <w:p>
      <w:r>
        <w:t>Internationale Rechtshilfe in Strafsachen an Österreich. Herausgabe von Beweismitteln (Art. 74 IRSG).</w:t>
      </w:r>
    </w:p>
    <w:p>
      <w:pPr>
        <w:pStyle w:val="Heading2"/>
      </w:pPr>
      <w:r>
        <w:t>Erwägungen</w:t>
      </w:r>
    </w:p>
    <w:p>
      <w:r>
        <w:rPr>
          <w:b/>
        </w:rPr>
        <w:t>E. 1</w:t>
      </w:r>
    </w:p>
    <w:p>
      <w:r>
        <w:t>Für die Rechtshilfe zwischen der Schweiz und Österreich sind in erster Linie das Europäische Übereinkommen vom 20. April 1959 über die Rechtshilfe in Strafsachen (EUeR; SR 0.351.1), der Vertrag vom 13. Juni 1972 zwischen der Schweizerischen Eidgenossenschaft und der Republik Österreich über die Ergänzung des EUeR und die Erleichterung seiner Anwendung (ZV EUeR; SR 0.351.916.32) sowie die Bestimmungen der Art. 48 ff. des Über- einkommens vom 19. Juni 1990 zur Durchführung des Übereinkommens von Schengen vom 14. Juni 1985 (Schengener Durchführungsübereinkom- men, SDÜ; ABl. L 239 vom 22. September 2000, S. 19 – 62) massgebend. Soweit das Staatsvertragsrecht bestimmte Fragen nicht abschliessend re- gelt, gelangt das schweizerische Landesrecht, namentlich das Bundesge- setz vom 20. März 1981 (Rechtshilfegesetz, IRSG; SR 351.1) und die Ver- ordnung vom 24. Februar 1982 über internationale Rechtshilfe in Strafsa- chen (Rechtshilfeverordnung, IRSV; SR 351.11), zur Anwendung (vgl. Art. 1 Abs. 1 lit. b IRSG). Das innerstaatliche Recht gilt nach dem Günstigkeitsprin- zip auch dann, wenn dieses geringere Anforderungen an die Rechtshilfe stellt (BGE 140 IV 123 E. 2 S. 126; 137 IV 33 E. 2.2.2; 136 IV 82 E. 3.1; 129 II 462 E. 1.1). Vorbehalten bleibt die Wahrung der Menschenrechte (BGE 135 IV 212 E. 2.3; 123 II 595 E. 7c S. 617).</w:t>
      </w:r>
    </w:p>
    <w:p>
      <w:r>
        <w:rPr>
          <w:b/>
        </w:rPr>
        <w:t>E. 2.1</w:t>
      </w:r>
    </w:p>
    <w:p>
      <w:r>
        <w:t>Beim angefochtenen Entscheid handelt es sich um eine Schlussverfügung der ausführenden kantonalen Behörde in internationalen Rechtshilfeangele- genheiten, gegen welche innert 30 Tagen ab der schriftlichen Mitteilung bei der Beschwerdekammer des Bundesstrafgerichts Beschwerde geführt wer- den kann (Art. 80e Abs. 1 i.V.m. Art. 80k IRSG; Art. 37 Abs. 2 lit. a</w:t>
      </w:r>
    </w:p>
    <w:p>
      <w:r>
        <w:t>- 4 -</w:t>
      </w:r>
    </w:p>
    <w:p>
      <w:r>
        <w:t>Ziff. 1 StBOG). Die Beschwerde vom 24. Juni 2015 (Postaufgabe 26. Ju- ni 2015) gegen die Schlussverfügung vom 26. Mai 2015 ist fristgerecht ein- gereicht worden.</w:t>
      </w:r>
    </w:p>
    <w:p>
      <w:r>
        <w:rPr>
          <w:b/>
        </w:rPr>
        <w:t>E. 2.2</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3 und 80h IRSG der Kontoinhaber (Art. 9a lit. a IRSV; BGE 137 IV 134 E. 5.2.1 S. 138; 130 II 162 E. 1.3 S. 165; TPF 2007 79 E. 1.6 S. 82). Die Herausgabe betrifft Unterlagen der Kreditkarte Nr. 1. Der Beschwerde- führer als Inhaber dieser Kreditkarte ist somit zur Beschwerde legitimiert. Auf die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nach der bundesgerichtlichen Rechtsprechung mit allen Parteistandpunkten einläss- lich auseinandersetzen und jedes einzelne Vorbringen ausdrücklich widerle- gen. Sie kann sich auf die für ihren Entscheid wesentlichen Punkte beschrän- ken, und es genügt, wenn die Behörde wenigstens kurz die Überlegungen nennt, von denen sie sich leiten liess und auf welche sich ihr Entscheid stützt (Urteil des Bundesgerichts 1A.59/2004 vom 16. Juli 2004, E. 5.2, mit weite- ren Hinweisen).</w:t>
      </w:r>
    </w:p>
    <w:p>
      <w:r>
        <w:rPr>
          <w:b/>
        </w:rPr>
        <w:t>E. 4.1</w:t>
      </w:r>
    </w:p>
    <w:p>
      <w:r>
        <w:t>Der Beschwerdeführer lässt bestreiten, dass er Verantwortlicher bzw. Betrei- ber der fraglichen Website sei. Er habe insgesamt nur drei Artikel darauf pu- bliziert, welche keine gegen Homosexuelle gerichteten Inhalte aufgewiesen hätten. Selbst wenn er verantwortlich für die Website gewesen wäre, wäre im Übrigen primär der Autor nach Art. 28 Abs. 1 StGB strafbar; und somit nicht er. Als Weiteres lässt der Beschwerdeführer einwenden, er sei auch nicht Inhaber des Spendenkontos beim Online-Zahlungsservice D. Dieses laute auf einen F., der gemäss dem Online-Zahlungsservice D. Inhaber der fraglichen Kreditkarte sein solle, obschon dies seine (des Beschwerdefüh-</w:t>
      </w:r>
    </w:p>
    <w:p>
      <w:r>
        <w:t>- 5 -</w:t>
      </w:r>
    </w:p>
    <w:p>
      <w:r>
        <w:t>rers) Kreditkarte sei. Seine Kreditkarte sei offensichtlich missbraucht wor- den. Entsprechend gebe es in der ganzen Kreditkartenabrechnung nur eine einzige Buchung mit Bezug zum Online-Zahlungsservice D., und zwar vom 22. Juli 2005 und könne damit mit der Kontoeröffnung beim Online-Zah- lungsservice D. nichts zu tun haben. Insofern bestünden offensichtlich Irrtü- mer und Widersprüche im Sachverhalt.</w:t>
      </w:r>
    </w:p>
    <w:p>
      <w:r>
        <w:rPr>
          <w:b/>
        </w:rPr>
        <w:t>E. 4.2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w:t>
      </w:r>
    </w:p>
    <w:p>
      <w:r>
        <w:rPr>
          <w:b/>
        </w:rPr>
        <w:t>E. 4.3</w:t>
      </w:r>
    </w:p>
    <w:p>
      <w:r>
        <w:t>Soweit der Beschwerdeführer den von der ersuchenden Behörde dargestell- ten Sachverhalt bestreiten lässt, ist er nicht zu hören. Dies gilt sowohl mit Bezug auf den geäusserten Verdacht, er sei Verantwortlicher bzw. Betreiber der Website «C.» sowie den geltend gemachten Verdacht eines Konnexes zwischen seiner Kreditkarte und Spenden über den Online-Zahlungsservice D. für «C.». Die Argumentation des Beschwerdeführers verkennt, dass im</w:t>
      </w:r>
    </w:p>
    <w:p>
      <w:r>
        <w:t>- 6 -</w:t>
      </w:r>
    </w:p>
    <w:p>
      <w:r>
        <w:t>Rechtshilfeverfahren gerade keine Beweiswürdigung erfolgt. Herauszuge- bende Beweismittel können sowohl belastend wie auch entlastend wirken. Dies zu prüfen und zu beurteilen, obliegt allein der ersuchenden Behörde. Die fraglichen Rügen in der Beschwerde sind daher unbehilflich.</w:t>
      </w:r>
    </w:p>
    <w:p>
      <w:r>
        <w:rPr>
          <w:b/>
        </w:rPr>
        <w:t>E. 4.4</w:t>
      </w:r>
    </w:p>
    <w:p>
      <w:r>
        <w:t>Der Beschwerdeführer bestreitet die doppelte Strafbarkeit insofern weiter als er geltend macht, selbst wenn er Verantwortlicher für die fragliche Website gewesen wäre, wäre seine Strafbarkeit deshalb nicht gegeben, weil primär verantwortlich und damit die Strafbarkeit des Redaktors aufgrund von Art. 28 Abs. 1 StGB ausschliessend der Autor der inkriminierten Artikel wäre. Diese Argumentation verkennt, dass das Erfordernis der doppelten Strafbarkeit nicht die Strafbarkeit des von der Rechtshilfemassnahme Betroffenen voraussetzt. Auch die Strafbarkeit des Autors der inkriminierten Passagen selbst genügt, sofern die Äusserung nach schweizerischem Recht strafbar ist. Letzteres ist vom Beschwerdeführer jedoch gerade nicht bestritten wor- den, weshalb die Beschwerdekammer dies – wie ausgeführt (E. 3) – nicht weiter überprüft.</w:t>
      </w:r>
    </w:p>
    <w:p>
      <w:r>
        <w:rPr>
          <w:b/>
        </w:rPr>
        <w:t>E. 5</w:t>
      </w:r>
    </w:p>
    <w:p>
      <w:r>
        <w:t>Soweit der Beschwerdeführer den Konnex zwischen dem Spendenkonto beim Online-Zahlungsservice D. und seiner Kreditkarte bestreitet, stellt er die potentielle Erheblichkeit und damit die Verhältnismässigkeit der nachge- suchten Rechtshilfehandlung in Abrede. Rechtshilfemassnahmen haben ge- nerell dem Prinzip der Verhältnismässigkeit zu genügen (für viele: Entscheid des Bundesstrafgerichts RR.2013.298 vom 6. Mai 2014, E. 5.2). Ob die ver- 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 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TPF 2009 161 E. 5.1 S. 163).</w:t>
      </w:r>
    </w:p>
    <w:p>
      <w:r>
        <w:t>Die von der Herausgabeverfügung umfassten Unterlagen sind sehr wohl ge- eignet, der ersuchenden Strafverfolgungsbehörde als Beweismittel zu die- nen für die Frage, ob das Kreditkartenkonto des Beschwerdeführers als</w:t>
      </w:r>
    </w:p>
    <w:p>
      <w:r>
        <w:t>- 7 -</w:t>
      </w:r>
    </w:p>
    <w:p>
      <w:r>
        <w:t>Spendenkonto genutzt worden ist. Der Beschwerdeführer verkennt, dass Be- weismittel, die unter Umständen entlastend sind, im Strafverfahren gleicher- massen geeignet sind wie belastende. Damit geht auch diese Rüge fehl.</w:t>
      </w:r>
    </w:p>
    <w:p>
      <w:r>
        <w:rPr>
          <w:b/>
        </w:rPr>
        <w:t>E. 6.1</w:t>
      </w:r>
    </w:p>
    <w:p>
      <w:r>
        <w:t>Weitere Rechtshilfehindernisse werden weder genannt, noch ist das Vorlie- gen solcher offensichtlich ersichtlich. Die Beschwerde ist daher abzuweisen.</w:t>
      </w:r>
    </w:p>
    <w:p>
      <w:r>
        <w:rPr>
          <w:b/>
        </w:rPr>
        <w:t>E. 6.2</w:t>
      </w:r>
    </w:p>
    <w:p>
      <w:r>
        <w:t>Bei diesem Ausgang des Verfahrens wird der Beschwerdeführer kosten- pflichtig (Art. 63 Abs. 1 VwVG i.V.m. Art. 39 Abs. 2 lit. b StBOG). Für die Berechnung der Gerichtsgebühren gelangt das Reglement des Bundes- strafgerichts vom 31. August 2010 über die Kosten, Gebühren und Entschä- digungen in Bundesstrafverfahren (BStKR; SR 173.713.162) zur Anwendung (Art. 53 Abs. 2 lit. a, Art. 73 StBOG i.V.m. Art. 65 Abs. 5 VwVG). Es rechtfer- tigt sich vorliegend, die Gebühr auf Fr. 3'000.– festzusetzen und dem Be- schwerdeführer aufzuerlegen, unter Anrechnung des entsprechenden Be- trags am geleisteten Kostenvorschuss in der Höhe von Fr. 5'000.–. Die Bun- desstrafgerichtskasse ist anzuweisen, dem Beschwerdeführer Fr. 2'000.–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