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RR.2015.189 vom 24. September 2015</w:t>
      </w:r>
    </w:p>
    <w:p>
      <w:r>
        <w:t>Bundesstrafgericht, 2015-09-24, DE</w:t>
      </w:r>
    </w:p>
    <w:p>
      <w:r>
        <w:rPr>
          <w:b/>
        </w:rPr>
        <w:t xml:space="preserve">Quelle: </w:t>
      </w:r>
      <w:r>
        <w:t>https://mcp.opencaselaw.ch/entscheid/bstger_RR.2015.189</w:t>
      </w:r>
    </w:p>
    <w:p>
      <w:r>
        <w:t>FR: TPF RR.2015.189 du 24 septembre 2015</w:t>
      </w:r>
    </w:p>
    <w:p>
      <w:r>
        <w:t>IT: TPF RR.2015.189 del 24 settembre 2015</w:t>
      </w:r>
    </w:p>
    <w:p>
      <w:pPr>
        <w:pStyle w:val="Heading2"/>
      </w:pPr>
      <w:r>
        <w:t>Regeste</w:t>
      </w:r>
    </w:p>
    <w:p>
      <w:r>
        <w:t>Überstellung an Deutschland (Art. 3 Zusatzprotokoll zum Übereinkommen über die Überstellung verurteilter Personen). Unentgeltliche Rechtspflege (Art. 65 VwVG).</w:t>
      </w:r>
    </w:p>
    <w:p>
      <w:pPr>
        <w:pStyle w:val="Heading2"/>
      </w:pPr>
      <w:r>
        <w:t>Erwägungen</w:t>
      </w:r>
    </w:p>
    <w:p>
      <w:r>
        <w:rPr>
          <w:b/>
        </w:rPr>
        <w:t>E. 1</w:t>
      </w:r>
    </w:p>
    <w:p>
      <w:r>
        <w:t>Mit Verfügung vom 14. August 2015 zog das BJ seinen Überstellungsent- scheid vom 22. Mai 2015 (act. 1.1) in Wiedererwägung und hob diesen mit sofortiger Wirkung auf (act. 9.1). In materieller Hinsicht hat dies zur Folge, dass der Beschwerdeführer in Ermangelung eines entsprechenden Ersu-</w:t>
      </w:r>
    </w:p>
    <w:p>
      <w:r>
        <w:t>- 4 -</w:t>
      </w:r>
    </w:p>
    <w:p>
      <w:r>
        <w:t>chens des BJ nicht mehr nach Deutschland überstellt werden kann. In for- meller Hinsicht führt der Widerruf des Überstellungsentscheides vom 22. Mai 2015 zum Hinfall des im vorliegenden Beschwerdeverfahren zu beurteilen- den Anfechtungsobjektes. Der Beschwerdeführer hat kein Interesse mehr an der Behandlung seiner Beschwerde gegen den Überstellungsentscheid. Das Beschwerdeverfahren RR.2015.189 ist daher als gegenstandslos vom Ge- schäftsverzeichnis abzuschreiben (vgl. BGE 137 I 161 E. 4.3.2; Urteil des Bundesgerichts 2C_1226/2013 vom 11. Mai 2015, E. 1; Entscheide des Bun- desstrafgerichts RR.2014.116 vom 13. Mai 2015, E. 2; RR.2013.291 vom</w:t>
      </w:r>
    </w:p>
    <w:p>
      <w:r>
        <w:rPr>
          <w:b/>
        </w:rPr>
        <w:t>E. 3</w:t>
      </w:r>
    </w:p>
    <w:p>
      <w:r>
        <w:t>Angesichts des Obsiegens des Beschwerdeführers ist das Gesuch um un- entgeltliche Rechtspflege ebenfalls als gegenstandslos abzuschreiben (vgl. den Entscheid des Bundesstrafgerichts RR.2015.99 vom 30. Juli 2015, E. 7.3).</w:t>
      </w:r>
    </w:p>
    <w:p>
      <w:r>
        <w:rPr>
          <w:b/>
        </w:rPr>
        <w:t>E. 4.1</w:t>
      </w:r>
    </w:p>
    <w:p>
      <w:r>
        <w:t>Nach dem Gesagten wäre die Beschwerde gestützt auf eine summarische Prüfung der Rügen mutmasslich als begründet gutzuheissen gewesen. Es rechtfertigt sich daher in analoger Anwendung von Art. 72 BZP nicht, dem Beschwerdeführer die Kosten des gegenstandslos gewordenen Beschwer- deverfahrens aufzuerlegen. Es ist demnach keine Gerichtsgebühr zu erhe- ben (Art. 63 Abs. 2 VwVG).</w:t>
      </w:r>
    </w:p>
    <w:p>
      <w:r>
        <w:rPr>
          <w:b/>
        </w:rPr>
        <w:t>E. 4.2</w:t>
      </w:r>
    </w:p>
    <w:p>
      <w:r>
        <w:t>Bei diesem Ausgang des Verfahrens hat der Beschwerdegegner dem Be- schwerdeführer die ihm erwachsenen notwendigen und verhältnismässigen Parteikosten zu entschädigen (Art. 64 Abs. 1 und 2 VwVG). Advokat Alain Joset hat mit Honorarnote vom 27. August 2015 ein Anwaltshonorar (inkl. Leistungen Volontär) von Fr. 4'958.40 und Auslagen in Höhe von Fr. 113.00 zuzügl. 8 % MwSt. auf den Betrag von Fr. 5'071.40, ausmachend Fr. 405.70, geltend gemacht. Seine Forderung beläuft sich auf insgesamt Fr. 5'477.10 (act. 11.1).</w:t>
      </w:r>
    </w:p>
    <w:p>
      <w:r>
        <w:t>Der geltend gemachte Stundenaufwand erscheint grundsätzlich als ange- messen, ist jedoch bezüglich der vom Volontär geleisteten Arbeiten um 40 Minuten zu kürzen, da nicht ersichtlich ist, inwieweit die am 26. Au- gust 2015 abgegebene Stellungnahme an das Landgericht Freiburg mit dem vorliegenden Beschwerdeverfahren in Zusammenhang steht. Dementspre- chend sind auch die diesbezüglich geltend gemachten Auslagen ausser Acht zu lassen. Weiter ist der für die Bemühungen des Vertreters des Beschwer- deführers veranschlagte Stundenansatz praxisgemäss von Fr. 280.– auf Fr. 230.– zu reduzieren (vgl. hierzu u. a. den Entscheid des Bundesstrafge- richts RR.2014.116 vom 13. Mai 2015, E. 5.5 m.w.H.); derjenige für die Be- mühungen des juristischen Praktikanten von Fr. 200.– auf Fr. 100.– (Be- schluss des Bundesstrafgerichts BB.2013.11 vom 18. Juni 2013, E. 4.2 m.w.H.). Nach dem Gesagten ist die dem Beschwerdeführer zu bezahlende Entschädigung auf insgesamt Fr. 3'601.40 (inkl. Auslagen und MwSt.) fest- zusetzen.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