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RR.2015.188 vom 8. Juli 2015</w:t>
      </w:r>
    </w:p>
    <w:p>
      <w:r>
        <w:t>Bundesstrafgericht, 2015-07-08, FR</w:t>
      </w:r>
    </w:p>
    <w:p>
      <w:r>
        <w:rPr>
          <w:b/>
        </w:rPr>
        <w:t xml:space="preserve">Quelle: </w:t>
      </w:r>
      <w:r>
        <w:t>https://mcp.opencaselaw.ch/entscheid/bstger_RR.2015.188</w:t>
      </w:r>
    </w:p>
    <w:p>
      <w:r>
        <w:t>FR: TPF RR.2015.188 du 8 juillet 2015</w:t>
      </w:r>
    </w:p>
    <w:p>
      <w:r>
        <w:t>IT: TPF RR.2015.188 del 8 luglio 2015</w:t>
      </w:r>
    </w:p>
    <w:p>
      <w:pPr>
        <w:pStyle w:val="Heading2"/>
      </w:pPr>
      <w:r>
        <w:t>Regeste</w:t>
      </w:r>
    </w:p>
    <w:p>
      <w:r>
        <w:t>Entraide judiciaire internationale en matière pénale à la France. Remise de moyens de preuve (art. 74 EIMP).</w:t>
      </w:r>
    </w:p>
    <w:p>
      <w:pPr>
        <w:pStyle w:val="Heading2"/>
      </w:pPr>
      <w:r>
        <w:t>Volltext</w:t>
      </w:r>
    </w:p>
    <w:p>
      <w:r>
        <w:t>Arrêt du 8 juillet 2015 Cour des plaintes Composition</w:t>
      </w:r>
    </w:p>
    <w:p>
      <w:r>
        <w:t>Les juges pénaux fédéraux Stephan Blättler, président, Tito Ponti et Nathalie Zufferey Franciolli, la greffière Yasmina Saîdi</w:t>
      </w:r>
    </w:p>
    <w:p>
      <w:r>
        <w:t>Parties</w:t>
      </w:r>
    </w:p>
    <w:p>
      <w:r>
        <w:t>A. SA, recourante</w:t>
      </w:r>
    </w:p>
    <w:p>
      <w:r>
        <w:t>contre</w:t>
      </w:r>
    </w:p>
    <w:p>
      <w:r>
        <w:t>MINISTÈRE PUBLIC DU CANTON DE GENÈVE,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RR.2015.188</w:t>
      </w:r>
    </w:p>
    <w:p>
      <w:r>
        <w:t>- 2 -</w:t>
      </w:r>
    </w:p>
    <w:p>
      <w:r>
        <w:t>Vu:</w:t>
      </w:r>
    </w:p>
    <w:p>
      <w:r>
        <w:t>- le prononcé du 20 avril 2015 par lequel le Ministère public du canton de Genève (ci-après: MP-GE) a ordonné l'entrée en matière et l'exécution de la demande d'entraide de la Cour d'appel de Chambéry du 31 mars 2015 (act. 3.1),</w:t>
      </w:r>
    </w:p>
    <w:p>
      <w:r>
        <w:t>- le séquestre d'un certain nombre de bijoux qui en a découlé, notamment auprès de la société A. SA (act. 3.1),</w:t>
      </w:r>
    </w:p>
    <w:p>
      <w:r>
        <w:t>- la décision de clôture du 21 mai 2015 par laquelle le MP-GE ordonne la transmission des bijoux séquestrés aux autorités françaises, sous réserve de la condition de la spécialité (act. 3.1),</w:t>
      </w:r>
    </w:p>
    <w:p>
      <w:r>
        <w:t>- le recours déposé à l'encontre de cette décision, le 9 juin 2015, par A. SA, laquelle affirmait ne pas s'opposer à la transmission des deux bijoux la concernant, pour autant qu'un montant de CHF 1'600.--, comprenant le prix d'acquisition, les frais administratifs et les frais d'avocats, lui soit remboursé (act. 1),</w:t>
      </w:r>
    </w:p>
    <w:p>
      <w:r>
        <w:t>- le courrier du 11 juin 2015 adressé à A. SA par le Tribunal pénal fédéral requérant qu'elle produise une copie de la décision attaquée (act. 2),</w:t>
      </w:r>
    </w:p>
    <w:p>
      <w:r>
        <w:t>- la réponse de A. SA du 19 juin 2015, par laquelle elle transmettait au Tribunal pénal fédéral, une copie de la décision de clôture précitée (act. 3),</w:t>
      </w:r>
    </w:p>
    <w:p>
      <w:r>
        <w:t>- la correspondance de la Cour des plaintes du Tribunal pénal fédéral du 22 juin 2015, informant A. SA que le recours déposé le 9 juin 2015 ne satisfait pas entièrement aux exigences légales (act. 5),</w:t>
      </w:r>
    </w:p>
    <w:p>
      <w:r>
        <w:t>- le délai fixé à A. SA dans la même correspondance, pour compléter son recours et verser l'avance de frais (act. 5),</w:t>
      </w:r>
    </w:p>
    <w:p>
      <w:r>
        <w:t>- le courrier adressé par A. SA le 3 juillet 2015 à la Cour des plaintes, afin de retirer son recours (act. 6),</w:t>
      </w:r>
    </w:p>
    <w:p>
      <w:r>
        <w:t>- 3 -</w:t>
      </w:r>
    </w:p>
    <w:p>
      <w:r>
        <w:t>et considérant :</w:t>
      </w:r>
    </w:p>
    <w:p>
      <w:r>
        <w:t>- que, suite au retrait du recours, il y a lieu de rayer la cause du rôle (arrêts du Tribunal pénal fédéral RR.2015.79 du 17 avril 2015; RR.2012.161 du 3 août 2012 et réf. citées); -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 - que la recourante qui a indiqué qu'elle retirait son recours doit être considérée comme partie qui succombe, au sens de l'art. 63 al. 1 PA (arrêts du Tribunal pénal fédéral RR.2012.161 précité et RR.2012.152 du 10 juillet 2012 et réf. citées); - qu'en l'espèce, le retrait du recours est intervenu au stade initial de la procédure de recours, dans le délai imparti à la recourante pour compléter son recours et fournir l'avance de frais (act. 5 et 6) et avant que l'autorité d'exécution ne soit invitée à produire son dossier (cf. art. 57 al. 1 PA);</w:t>
      </w:r>
    </w:p>
    <w:p>
      <w:r>
        <w:t>- que la recourante doit en conséquence supporter les frais engagés jusqu'ici, lesquels sont fixés à CHF 200.--, en application des art. 73 al. 2 LOAP et 8 al. 3 du règlement du Tribunal pénal fédéral du 31 août 2010 sur les frais, émoluments, dépens, et indemnités de la procédure pénale fédérale (RFPPF; RS 173.713.162) et art. 63 al. 5 PA.</w:t>
      </w:r>
    </w:p>
    <w:p>
      <w:r>
        <w:t>- 4 -</w:t>
      </w:r>
    </w:p>
    <w:p>
      <w:r>
        <w:t>Par ces motifs, la Cour des plaintes prononce:</w:t>
      </w:r>
    </w:p>
    <w:p>
      <w:r>
        <w:t>1. Vu le retrait du recours, la procédure RR.2015.188 est rayée du rôle.</w:t>
      </w:r>
    </w:p>
    <w:p>
      <w:r>
        <w:t>2. Un émolument de CHF 200.-- est mis à la charge de la recourante.</w:t>
      </w:r>
    </w:p>
    <w:p>
      <w:r>
        <w:t>Bellinzone, le 9 juillet 2015</w:t>
      </w:r>
    </w:p>
    <w:p>
      <w:r>
        <w:t>Au nom de la Cour des plaintes du Tribunal pénal fédéral</w:t>
      </w:r>
    </w:p>
    <w:p>
      <w:r>
        <w:t>Le président: La greffière:</w:t>
      </w:r>
    </w:p>
    <w:p>
      <w:r>
        <w:t>Distribution</w:t>
      </w:r>
    </w:p>
    <w:p>
      <w:r>
        <w:t>- A. SA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