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RR.2015.173 vom 2. Oktober 2015</w:t>
      </w:r>
    </w:p>
    <w:p>
      <w:r>
        <w:t>Bundesstrafgericht, 2015-10-02, IT</w:t>
      </w:r>
    </w:p>
    <w:p>
      <w:r>
        <w:rPr>
          <w:b/>
        </w:rPr>
        <w:t xml:space="preserve">Quelle: </w:t>
      </w:r>
      <w:r>
        <w:t>https://mcp.opencaselaw.ch/entscheid/bstger_RR.2015.173</w:t>
      </w:r>
    </w:p>
    <w:p>
      <w:r>
        <w:t>FR: TPF RR.2015.173 du 2 octobre 2015</w:t>
      </w:r>
    </w:p>
    <w:p>
      <w:r>
        <w:t>IT: TPF RR.2015.173 del 2 ottobre 2015</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w:t>
      </w:r>
    </w:p>
    <w:p>
      <w:r>
        <w:t>- 4 -</w:t>
      </w:r>
    </w:p>
    <w:p>
      <w:r>
        <w:t>per l’Italia (CRic; RS. 0.311.53). Alle questioni che il prevalente diritto inter- nazionale contenuto in detti trattati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 tali (DTF 135 IV 212 consid. 2.3; 123 II 595 consid. 7c).</w:t>
      </w:r>
    </w:p>
    <w:p>
      <w:r>
        <w:rPr>
          <w:b/>
        </w:rPr>
        <w:t>E. 1.3</w:t>
      </w:r>
    </w:p>
    <w:p>
      <w:r>
        <w:t>Interposto tempestivamente contro la sopraccitata decisione di chiusura dell’autorità cantonale d’esecuzione, il ricorso è ricevibile sotto il profilo degli art. 25 cpv. 1, 80e cpv. 1 e 80k AIMP.</w:t>
      </w:r>
    </w:p>
    <w:p>
      <w:r>
        <w:rPr>
          <w:b/>
        </w:rPr>
        <w:t>E. 1.4.1</w:t>
      </w:r>
    </w:p>
    <w:p>
      <w:r>
        <w:t>La ricevibilità del gravame presuppone altresì la legittimazione a ricorrere dell'insorgente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 cerne le persone contro cui è diretto il procedimento penale all’estero). Il concetto di persona toccata ai sensi dei predetti articoli di legge trova con- cretizzazione sia nella giurisprudenza che all'art. 9a OAIMP. Per essere con- siderato personalmente e direttamente toccato da una misura di assistenza giudiziaria internazionale, il ricorrente deve avere un legame sufficiente- mente stretto con la decisione litigiosa (DTF 123 II 161 consid. 1 d/aa). Più concretamente, nel caso di una richiesta d’informazioni su un conto bancario è considerato personalmente e direttamente toccato il titolare del conto (v. art. 9a lett. a OAIMP; DTF 137 IV 134 consid. 5 e 118 Ib 547 consid. 1d), così come nelle perquisizioni domiciliari questa qualità spetta al proprietario o al locatario (v. art. 9a lett. b OAIMP). In via giurisprudenziale è stato altresì precisato che la legittimazione a ricorrere compete alla persona direttamente sottoposta a una misura coercitiva (perquisizione, sequestro o interrogatorio; DTF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provvedimenti (DTF 137 IV 134 consid. 5.2.1 e 122 II 130 consid. 2b e rinvii). Per lo stesso motivo, nel caso di documenti in possesso di terzi, sol- tanto questi ultimi in quanto loro possessori possono contestare il sequestro</w:t>
      </w:r>
    </w:p>
    <w:p>
      <w:r>
        <w:t>- 5 -</w:t>
      </w:r>
    </w:p>
    <w:p>
      <w:r>
        <w:t>degli stessi, anche se i documenti in questione concernono un’altra persona contro la quale è pendente un procedimento penale estero (DTF 123 II 161 consid. 1d; 116 Ib 106 consid. 2a; TPF 2007 79 consid. 1.6). Secondo la giurisprudenza, questo vale parimenti nel caso di documentazione bancaria detenuta da un avvocato o da una fiduciaria in ragione di un mandato (sen- tenza del Tribunale federale 1A.293/2004 del 18 marzo 2005, consid. 2.3; sentenza del Tribunale penale federale RR.2007.101 del 12 luglio 2007, con- sid. 2.1). La legittimazione ad impugnare la trasmissione di verbali d'interro- gatorio dell'imputato all'estero spetta, di massima, unicamente a quest'ultimo (v. ANDREAS J. KELLER, Praxis der Rechtshilfe in Strafsachen - ausgewählte formell- und materiellrechtliche Fragestellungen, in: Stephan Breitenmo- ser/Bernhard Ehrenzeller [ed.], Aktuelle Fragen der internationalen Amts- und Rechtshilfe, San Gallo 2009, pag. 71; GIORGIO BOMIO/DAVID GLASSEY, La qualité pour recourir dans le domaine de l'entraide judiciaire internationale en matière pénale, in: Jusletter 13 dicembre 2010, pag. 12; v. anche TPF 2013 84 consid. 2.2). Un terzo, per contro, non è legittimato a contestare la consegna di un verbale d'audizione allo Stato richiedente neppure quando le affermazioni contenutevi lo tocchino personalmente. È ammessa un'ecce- zione a questa prassi solo per il titolare del conto oggetto della domanda di assistenza e solo in quanto le informazioni contenute nel verbale possano essere equiparate a una trasmissione di documenti concernenti la relazione e il titolare sarebbe stato, in tal caso, legittimato a impugnarne la trasmis- sione (DTF 124 II 180 consid. 2; sentenza 1A.282/2005 del 30 aprile 2007, consid. 2.3.1; sentenza 1A.141/1998 del 9 febbraio 1999 consid. 2a, apparsa in: Rep 1999 pag. 123; TPF 2007 79 consid. 1.6 pag. 82).</w:t>
      </w:r>
    </w:p>
    <w:p>
      <w:r>
        <w:rPr>
          <w:b/>
        </w:rPr>
        <w:t>E. 1.4.2</w:t>
      </w:r>
    </w:p>
    <w:p>
      <w:r>
        <w:t>In concreto, nella misura in cui l'autorità d'esecuzione ha ordinato la trasmis- sione all'autorità rogante del verbale d'interrogatorio del ricorrente, imputato all'estero, la legittimazione ricorsuale è data.</w:t>
      </w:r>
    </w:p>
    <w:p>
      <w:r>
        <w:rPr>
          <w:b/>
        </w:rPr>
        <w:t>E. 2</w:t>
      </w:r>
    </w:p>
    <w:p>
      <w:r>
        <w:t>Il ricorrente sostiene in primo luogo che la decisione di chiusura finale sulla domanda di assistenza giudiziaria qui in oggetto sarebbe stata emanata in data 24 novembre 2014 e sarebbe cresciuta in giudicato. La rogatoria, con i successivi complementi, sarebbe quindi stata evasa con la predetta deci- sione, la quale non avrebbe previsto l'invio del verbale di interrogatorio di A. Le successive decisioni di apertura del 21 gennaio 2015 e di chiusura del 10 marzo 2015 e dell'11 maggio 2015, aventi per oggetto la medesima do- manda di cui alla decisione del 24 novembre 2014 (alla quale non sarebbe seguita alcuna nuova richiesta da parte dell'autorità rogante), dovrebbero quindi essere dichiarate nulle, per evidente difetto di competenza dell'auto- rità che le ha emesse. In secondo luogo, la richiesta integrativa relativa al verbale di interrogatorio sarebbe intervenuta in maniera precipitosa e so- spetta solo l'11 maggio 2015, senza rispettare i requisiti minimi di forma e</w:t>
      </w:r>
    </w:p>
    <w:p>
      <w:r>
        <w:t>- 6 -</w:t>
      </w:r>
    </w:p>
    <w:p>
      <w:r>
        <w:t>contenuto prescritti per le domande di assistenza giudiziaria, risultando pa- lesemente abusiva.</w:t>
      </w:r>
    </w:p>
    <w:p>
      <w:r>
        <w:t>Orbene, è d'uopo rilevare che la crescita in giudicato della decisione del 24 novembre 2014 nulla ha a che vedere con il verbale di interrogatorio liti- gioso, non oggetto di quella decisione. La trasmissione del medesimo è stata ordinata in seguito a specifica richiesta, la quale, costituendo un comple- mento rogatoriale, non ha necessitato di essere formulato riproponendo un esposto dei fatti già noto all'autorità rogata. In definitiva, l'autorità richiesta, con la decisione qui impugnata, non ha fatto altro che dare seguito ad una richiesta che si è inserita materialmente nel contesto di una procedura roga- toriale già esistente, il che non ha nulla di straordinario ma è connaturato al fatto che è non di rado proprio in seguito all'evasione di precedenti rogatorie che l'autorità rogante si avvede della necessità di complementi rogatoriali. Visto quanto precede, le censure in questo ambito vanno respinte.</w:t>
      </w:r>
    </w:p>
    <w:p>
      <w:r>
        <w:rPr>
          <w:b/>
        </w:rPr>
        <w:t>E. 3</w:t>
      </w:r>
    </w:p>
    <w:p>
      <w:r>
        <w:t>L'insorgente afferma che, vertendo il procedimento italiano su di un reato volto a una semplice decurtazione fiscale e non avendo l'autorità richiedente sostanziato, e tantomeno reso verosimile, l'esistenza di sospetti circa la com- missione di una truffa fiscale, la domanda di assistenza sarebbe da dichia- rare irricevibile. La decisione impugnata si limiterebbe sostanzialmente a rin- viare all'esposizione dei fatti contenuta nella domanda di assistenza giudi- ziaria e nei suoi complementi, senza nemmeno soffermarsi sulle qualifiche dei reati perseguiti in Italia e omettendo qualsiasi considerazione sul proscio- glimento di B. intervenuto il 28 aprile 2015 dal reato principale, presupposto dei reati contestati al ricorrente.</w:t>
      </w:r>
    </w:p>
    <w:p>
      <w:r>
        <w:rPr>
          <w:b/>
        </w:rPr>
        <w:t>E. 3.1</w:t>
      </w:r>
    </w:p>
    <w:p>
      <w:r>
        <w:t>Aderendo alla CEAG, la Svizzera ha posto il principio della doppia punibilità quale condizione all’esecuzione di ogni commissione rogatoria esigente l’ap- plicazione di una qualsiasi misura coercitiva (v. art. 5 n. 1 lett. 1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è concessa solo se il fatto che ha dato luogo alla commissione rogatoria è punibile secondo il diritto dei due Stati. Nel diritto interno, tale principio è espresso all'art. 64 cpv. 1 AIMP (v. STEFAN HEIMGARTNER, Commentario basilese, Internationales Strafrecht, Basilea 2015, n. 1 e segg. ad art. 64 AIMP). Il giudice dell'assi- stenza e prima di esso le autorità d'esecuzione non devono procedere a un esame dei reati e delle norme penali menzionati nella domanda di assi- stenza, ma devono semplicemente vagliare, limitandosi a un esame "prima facie", se i fatti addotti nella domanda estera – effettuata la dovuta trasposi- zione – sarebbero punibili anche secondo il diritto svizzero, ricordato che la</w:t>
      </w:r>
    </w:p>
    <w:p>
      <w:r>
        <w:t>- 7 -</w:t>
      </w:r>
    </w:p>
    <w:p>
      <w:r>
        <w:t>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w:t>
      </w:r>
    </w:p>
    <w:p>
      <w:r>
        <w:rPr>
          <w:b/>
        </w:rPr>
        <w:t>E. 3.2</w:t>
      </w:r>
    </w:p>
    <w:p>
      <w:r>
        <w:t>L'art. 2 lett. a CEAG permette di rifiutare l'assistenza giudiziaria allorquando la domanda si riferisce a reati considerati dalla Parte richiesta come reati fiscali.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Tuttavia, si può dar seguito a una domanda in ambito di "altra assistenza" se il procedimento verte su una truffa in materia fiscale. Quest'ultima deve es- sere interpretata sulla base dell'art. 14 cpv. 2 DPA, disposizione applicabile in virtù del rinvio previsto all'art. 24 cpv. 1 OAIMP. Una truffa fiscale è realiz- zata se l’autore, mediante inganno astuto, fa sì che l’ente pubblico si trovi defraudato di una tassa, un contributo o un’altra prestazione o venga a es- sere altrimenti pregiudicato nei suoi interessi patrimoniali (DTF 125 II 250 consid. 3a). La nozione d'inganno astuto corrisponde sostanzialmente a quella applicata in ambito di truffa ai sensi dell'art. 146 CP (DTF 126 IV 165 consid. 2a; TPF 2008 128 consid. 5.4). Quando la domanda è presentata per il perseguimento di una truffa fiscale, la Svizzera, in qualità di Stato richiesto, deroga alla regola secondo la quale l'autorità d'esecuzione non deve deter- minarsi sulla realtà dei fatti (DTF 118 Ib 111 consid. 5b). Pur senza dover fornire prove indiscutibili sulla colpevolezza della persona perseguita, lo Stato richiedente deve sostanziare l'esistenza di sufficienti sospetti circa la commissione di una truffa fiscale (DTF 125 II 250 consid. 5b; 118 Ib 111 consid. 5b). Tali particolari esigenze hanno come scopo quello di evitare che le norme ostative all'assistenza in materia economica e fiscale vengano rag- girate (TPF 2007 150 consid. 3.2.4). Lo Stato richiedente non deve neces- sariamente allegare alla domanda i mezzi di prova. È sufficiente ch'esso li indichi e ne renda verosimile l'esistenza (v. sentenza del Tribunale federale 1A.183/1995 del 13 ottobre 1995, consid. 2d, citata da ZIMMERMANN, op. cit., pag. 599 n. 644 nota 689). Questo vale però solo in ambito di fiscalità diretta, visto che in base all'art. 50 n. 1 CAS in materia di imposte indirette la distin- zione fra evasione e frode fiscale non costituisce più una discriminante di rilievo in materia di assistenza giudiziaria internazionale (v. MARC FORSTER/MARTIN KOCHER, Commentario basilese, Internationales Strafre- cht, Basilea 2015, n. 120 e segg. ad art. 3 AIMP; RUDOLF WYSS, Neuerungen im Bereich der justiziellen Zusammenarbeit in Strafsachen im Rahmen von Schengen, in S. Breitenmoser/S. Gless/O. Lagodny [ed.], Schengen in der</w:t>
      </w:r>
    </w:p>
    <w:p>
      <w:r>
        <w:t>- 8 -</w:t>
      </w:r>
    </w:p>
    <w:p>
      <w:r>
        <w:t>Praxis, Erfahrungen und Ausblicke, Zurigo/San Gallo 2009, pag. 338; LAURENT MOREILLON, La coopération judiciaire pénale dans l'Espace Schen- gen, in Laurent Moreillon [ed.], Aspects pénaux des Accords bilatéraux Suisse/Union européenne, Basilea 2008, pag. 438 e 470 e seg.; ANDREA PEDROLI, Lo scambio di informazioni fiscali (assistenza amministrativa e giu- diziaria) negli Accordi bilaterali II, in Accordi bilaterali Svizzera – Unione eu- ropea, Atti della giornata di studio del 4 giugno 2007, Commissione ticinese per la formazione permanente dei giuristi [CFPG], Collana rossa vol. 23, Ba- silea 2009, pag. 76-77).</w:t>
      </w:r>
    </w:p>
    <w:p>
      <w:r>
        <w:rPr>
          <w:b/>
        </w:rPr>
        <w:t>E. 3.3</w:t>
      </w:r>
    </w:p>
    <w:p>
      <w:r>
        <w:t>In concreto, dall'esposizione dei fatti presentata dalle autorità italiane risulta che gli imputati B., C., D. ed altri avrebbero costituito un sodalizio criminoso avente quale scopo l'emissione di fatture per operazioni inesistenti, la dichia- razione fraudolenta mediante annotazione delle medesime fatture per ope- razioni inesistenti, il riciclaggio delle risorse finanziarie così acquisite e il loro reimpiego e l'intestazione fittizia di capitali e beni immobili, il tutto attraverso la costituzione di diverse società, parte delle quali fittizie, ossia costituite uni- camente per l'emissione delle fatture per operazioni inesistenti, quali la E. S.r.l., la F. S.r.l., la G. S.r.l., e più di recente la H. S.r.l., tutte con sede a Milano, aventi ad oggetto il commercio di metalli ferrosi e non (amministrate da C. e B.), nonché la I. S.r.l. (amministrata da J.), quest'ultima avente ad oggetto la produzione di materiale audio/video ed anch'essa funzionale all'e- missione di fatture false, nonché società immobiliari italiane e svizzere fitti- ziamente intestate a prestanome che le avrebbero controllate e gestite dalla Svizzera, anche attraverso l'apertura di conti correnti presso banche svizzere sui quali sarebbe confluito denaro illecitamente conseguito che sarebbe stato ripulito e quindi reimpiegato per acquistare gli stessi beni immobili che, intestati alle società italiane K. S.a.s. e L. S.r.l. (entrambe dell'imputato M.), N. S.r.l. (dell'imputato A.), sarebbero così diventati di proprietà delle società di diritto svizzero O. S.A. (amministrata dall'imputata P.) e Q. S.A. (ammini- strata dall'imputato A.). In particolare, l'imputato B., nella sua veste di legale rappresentante ed amministratore della società R. S.p.A., avrebbe utilizzato, mediante annotazione nella dichiarazione dei redditi annuale del 2008, le fatture per operazioni oggettivamente inesistenti emesse dalla E. S.r.l. nel corso dell'anno 2007 per oltre EUR 13'600'000 (aventi ad oggetto cessioni di materiale non ferroso) ed avrebbe inoltre compiuto una serie di operazioni finanziarie ed immobiliari finalizzate a trasferire in modo simulato beni a sog- getti facenti parte della sua compagine familiare, al fine di sottrarsi al paga- mento coattivo delle imposte conseguente all'attività di accertamento dell'A- genzia delle Entrate di Milano che, in data 25 febbraio 2009, gli avrebbe con- testato imposte evase per decine di milioni di euro. Da ulteriori accertamenti esperiti dall'autorità rogante è emerso inoltre che dietro la gestione delle so- cietà E. S.r.l., F. S.r.l. e G. S.r.l. (società cartiere che sarebbero state costi- tuite per emettere fatture per operazioni oggettivamente inesistenti e per</w:t>
      </w:r>
    </w:p>
    <w:p>
      <w:r>
        <w:t>- 9 -</w:t>
      </w:r>
    </w:p>
    <w:p>
      <w:r>
        <w:t>creare in tal modo riserve occulte di denaro) si situano, oltre al B. e al C., anche altri soggetti coimputati nel procedimento penale all'estero, organiz- zati in una vera e propria consorteria criminale operante nel settore della compravendita di materiali ferrosi (ed altro), i quali si sarebbero avvalsi prin- cipalmente del C. nella gestione fittizia delle predette società e nell'attività di prelevamento e di trasferimento del denaro illecitamente accumulato (v. atti n. 1, 3, 5, 5bis, 44, 61 e 74bis incarto MP/TI).</w:t>
      </w:r>
    </w:p>
    <w:p>
      <w:r>
        <w:t>Nel caso concreto non occorre chinarsi diffusamente e in maniera specifica sulla questione di sapere se i fatti così come descritti nella commissione ro- gatoria adempiano o meno i presupposti oggettivi e soggettivi del reato di truffa in materia fiscale ex art. 14 cpv. 2 DPA, poiché alla presente fattispecie torna applicabile l'art. 50 n. 1 CAS. Le esigenze supplementari richieste dalla giurisprudenza per evitare abusi in materia (v. TPF 2008 128 consid. 5.5 e rinvii) non sono qui di particolare momento. I fatti descritti nella commissione rogatoria possono configurare, prima facie, i reati previsti dagli art. 96 - 106 della legge federale del 12 giugno 2009 concernente l'imposta sul valore ag- giunto (LIVA). Visto quanto precede, ininfluente in questo ambito risulta es- sere la sentenza, peraltro non cresciuta in giudicato, emanata dalla Corte d'appello di Milano in data 28 aprile 2015, mediante la quale l'insorgente so- stiene l'inesistenza della truffa fiscale in Italia. La doppia punibilità è comun- que data in applicazione dell'art. 50 n. 1 CAS.</w:t>
      </w:r>
    </w:p>
    <w:p>
      <w:r>
        <w:rPr>
          <w:b/>
        </w:rPr>
        <w:t>E. 4</w:t>
      </w:r>
    </w:p>
    <w:p>
      <w:r>
        <w:t>L'insorgente ritiene infine che le misure di assistenza adottate non risponde- rebbero nemmeno al requisito dell'utilità potenziale per il procedimento estero, dato che le indagini all'estero da cui scaturirebbe la rogatoria sareb- bero da tempo concluse.</w:t>
      </w:r>
    </w:p>
    <w:p>
      <w:r>
        <w:rPr>
          <w:b/>
        </w:rPr>
        <w:t>E. 4.1</w:t>
      </w:r>
    </w:p>
    <w:p>
      <w:r>
        <w:t>La questione di sapere se le informazioni richieste nell'ambito di una do- 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 manda appaia abusiva, le informazioni richieste essendo del tutto inidonee a far progredire le indagini (DTF 122 II 134 consid. 7b; 121 II 241 consid. 3a). Inoltre, da consolidata prassi, quando le autorità estere chiedono informa- zioni su conti bancari nell'ambito di procedimenti come quello qui in esame, esse necessitano di regola di tutti i relativi documenti, perché debbono poter</w:t>
      </w:r>
    </w:p>
    <w:p>
      <w:r>
        <w:t>- 10 -</w:t>
      </w:r>
    </w:p>
    <w:p>
      <w:r>
        <w:t>individuare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 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 stero (DTF 126 II 258 consid. 9c; 122 II 367 consid. 2c; 121 II 241 consid. 3a e b). Vietata in particolare è la cosiddetta "fishing expedition", la quale è de- finita dalla giurisprudenza una ricerca generale ed indiscriminata di mezzi di prova volta a fondare un sospetto senza che esistano pregressi elementi concreti a sostegno dello stesso (DTF 125 II 65 consid. 6b/aa e rinvii). Que- sto genere di inchieste non è consentito in ambito di assistenza giudiziaria internazionale sia alla luce del principio della proporzionalità che di quello della specialità. Tale divieto si fonda semplicemente sul fatto che è inammis- sibile procedere a casaccio nella raccolta delle prove (DTF 113 I 257 consid. 5c), il che non sarebbe nemmeno conciliabile con le stesse funzioni di base dell'assistenza internazionale in materia penale (v. DONATSCH/HEIMGARTNER/MEYER/SIMONEK, Internationale Rechtshilfe, 2a ediz., Zurigo/Basilea/Ginevra 2015, pag. 93 e seg.)</w:t>
      </w:r>
    </w:p>
    <w:p>
      <w:r>
        <w:rPr>
          <w:b/>
        </w:rPr>
        <w:t>E. 4.2</w:t>
      </w:r>
    </w:p>
    <w:p>
      <w:r>
        <w:t>In concreto, visto quanto già espresso in precedenza (v. supra consid. 3.3), l'utilità potenziale del verbale d'interrogatorio litigioso è evidente, dato che nello stesso A., imputato all'estero, ha descritto fatti e operazioni, come ad esempio quelle che hanno toccato relazioni bancarie riconducibili al coimpu- tato B., che riguardano direttamente l'inchiesta estera. Le autorità estere non hanno altresì dichiarato di voler ritirare la propria domanda di assistenza, e non vi è nessun elemento per ritenere che a questo stadio della procedura il verbale in questione non sia più utilizzabile ai fini del giudizio. In base alla giurisprudenza, di principio, fintanto che la domanda di assistenza non è</w:t>
      </w:r>
    </w:p>
    <w:p>
      <w:r>
        <w:t>- 11 -</w:t>
      </w:r>
    </w:p>
    <w:p>
      <w:r>
        <w:t>stata ritirata, alla medesima occorre dare seguito (v. sentenza del Tribunale federale 1C_559/2009 dell'11 febbraio 2010, consid. 1 con rinvii).</w:t>
      </w:r>
    </w:p>
    <w:p>
      <w:r>
        <w:t>Costatata la sufficiente relazione tra le misure d'assistenza richieste e l'og- getto del procedimento penale italiano, spetterà al giudice estero del merito valutare se le dichiarazioni rilasciate da A. permettano di ulteriormente chia- rire i flussi di denaro di sospetta provenienza illecita. Non è infatti compe- tenza dell'autorità rogata, rispettivamente del giudice dell'assistenza, sosti- tuirsi al giudice penale straniero e pronunciarsi sulla sostanza delle ipotesi di reato formulate dagli inquirenti (v. DTF 132 II 81 consid. 2.1; 122 II 373 con- sid. 1c; 112 Ib 215 consid. 5b; 109 Ib 60 consid. 5a e rinvii). Visto quanto esposto, vi è da concludere che la trasmissione del verbale litigioso non viola il principio della proporzionalità.</w:t>
      </w:r>
    </w:p>
    <w:p>
      <w:r>
        <w:rPr>
          <w:b/>
        </w:rPr>
        <w:t>E. 5</w:t>
      </w:r>
    </w:p>
    <w:p>
      <w:r>
        <w:t>Considerato quanto precede, la decisione impugnata va confermata ed il gravame respinto.</w:t>
      </w:r>
    </w:p>
    <w:p>
      <w:r>
        <w:rPr>
          <w:b/>
        </w:rPr>
        <w:t>E. 6</w:t>
      </w:r>
    </w:p>
    <w:p>
      <w:r>
        <w:t>Le spese seguono la soccombenza (v. art. 63 cpv. 1 della legge federale sulla procedura amministrativa del 20 dicembre 1968 [PA; RS 172.021] ri- chiamato l’art. 39 cpv. 2 lett. b LOAP).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