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RR.2015.171 vom 16. Dezember 2015</w:t>
      </w:r>
    </w:p>
    <w:p>
      <w:r>
        <w:t>Bundesstrafgericht, 2015-12-16, FR</w:t>
      </w:r>
    </w:p>
    <w:p>
      <w:r>
        <w:rPr>
          <w:b/>
        </w:rPr>
        <w:t xml:space="preserve">Quelle: </w:t>
      </w:r>
      <w:r>
        <w:t>https://mcp.opencaselaw.ch/entscheid/bstger_RR.2015.171</w:t>
      </w:r>
    </w:p>
    <w:p>
      <w:r>
        <w:t>FR: TPF RR.2015.171 du 16 décembre 2015</w:t>
      </w:r>
    </w:p>
    <w:p>
      <w:r>
        <w:t>IT: TPF RR.2015.171 del 16 dicembre 2015</w:t>
      </w:r>
    </w:p>
    <w:p>
      <w:pPr>
        <w:pStyle w:val="Heading2"/>
      </w:pPr>
      <w:r>
        <w:t>Regeste</w:t>
      </w:r>
    </w:p>
    <w:p>
      <w:r>
        <w:t>Entraide judiciaire internationale en matière pénale à l'Algérie. Remise de moyens de preuve (art. 74 EIMP).</w:t>
      </w:r>
    </w:p>
    <w:p>
      <w:pPr>
        <w:pStyle w:val="Heading2"/>
      </w:pPr>
      <w:r>
        <w:t>Erwägungen</w:t>
      </w:r>
    </w:p>
    <w:p>
      <w:r>
        <w:rPr>
          <w:b/>
        </w:rPr>
        <w:t>E. 1</w:t>
      </w:r>
    </w:p>
    <w:p>
      <w:r>
        <w:t>L'entraide judiciaire pénale entre l'Algérie et la Confédération suisse est régie par l'Accord d'entraide judiciaire en matière pénale liant ces deux Etats (ci- après: Accord d'entraide) conclu le 3 juin 2006 et entré en vigueur par échange de notes le 16 décembre 2007 (RS 0.351.912.7). Aux termes de l'art. 1 de l'Accord d'entraide, le «Gouvernement de la Confédération suisse et le Gouvernement de la République algérienne démocratique et populaire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L’EIMP et son ordonnance d’exécution (OEIMP; RS 351.11) s’appliquent toutefois aux questions non réglées, explicitement ou implicitement, par l'accord et lorsqu’elles sont plus favorables à l’entraide (ATF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Formé dans les trente jours à compter de la notification de la décision attaquée, le recours a été déposé en temps utile (art. 80k EIMP).</w:t>
      </w:r>
    </w:p>
    <w:p>
      <w:r>
        <w:rPr>
          <w:b/>
        </w:rPr>
        <w:t>E. 1.3</w:t>
      </w:r>
    </w:p>
    <w:p>
      <w:r>
        <w:t>Titulaires de la relation bancaire visée par la décision entreprise, A. et son mari B. ont qualité pour recourir.</w:t>
      </w:r>
    </w:p>
    <w:p>
      <w:r>
        <w:t>- 5 -</w:t>
      </w:r>
    </w:p>
    <w:p>
      <w:r>
        <w:rPr>
          <w:b/>
        </w:rPr>
        <w:t>E. 1.4</w:t>
      </w:r>
    </w:p>
    <w:p>
      <w:r>
        <w:t>Le recours est recevable, il y a lieu d’entrer en matière.</w:t>
      </w:r>
    </w:p>
    <w:p>
      <w:r>
        <w:rPr>
          <w:b/>
        </w:rPr>
        <w:t>E. 2</w:t>
      </w:r>
    </w:p>
    <w:p>
      <w:r>
        <w:t>Dans un premier grief, les recourants se plaignent d'une violation du droit d'être entendu sous l'aspect du défaut de motivation de la décision attaquée. Cette dernière ne serait pas motivée en ce sens qu'elle ne se prononce pas sur leurs objections concernant les pièces et les informations mentionnées dans leurs observations adressées au MP-GE le 6 mai 2015 (act. 1.24). Le MPC se limite à dire que les recourants se seraient opposés à toute transmission et ont précisé les pièces à ne pas transmettre.</w:t>
      </w:r>
    </w:p>
    <w:p>
      <w:r>
        <w:rPr>
          <w:b/>
        </w:rPr>
        <w:t>E. 2.1</w:t>
      </w:r>
    </w:p>
    <w:p>
      <w:r>
        <w:t>L'art. 29 al. 2 Cst. consacre le droit d'être entendu, lequel découle également du droit à un procès équitable (art. 6 par. 1 CEDH). 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Cela ne signifie toutefois pas que l'autorité doit pour autant exposer et discuter tous les faits, moyens de preuve et griefs invoqués par les parties. La motivation peut être implicite et résulter de la décision prise dans son ensemble (arrêt du Tribunal fédéral 1B_120/2014 du 20 juin 2014, consid. 2). La jurisprudence ajoute qu'une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même grave,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décision du Tribunal pénal fédéral BB.2012.192 du 25 avril 2013, consid. 2.5).</w:t>
      </w:r>
    </w:p>
    <w:p>
      <w:r>
        <w:rPr>
          <w:b/>
        </w:rPr>
        <w:t>E. 2.2</w:t>
      </w:r>
    </w:p>
    <w:p>
      <w:r>
        <w:t>Il est établi que les recourants ont à plusieurs occasions eu accès au dossier et ont pu se déterminer sur les pièces bancaires saisies. Ils confirment en effet avoir pu consulter le dossier le 30 avril 2015. Ils ont ainsi pu formuler leurs déterminations dans un écrit du 6 mai 2015 (act. 1.24). Celui-ci est pour le moins équivoque. En effet, dans un premier temps, les recourants «[…] s'opposent à la transmission de ces pièces [pièces 226'000 à 226'423 du dossier du MP-GE] dans leur intégralité […]» (act. 1.24, p. 1), puis, ils</w:t>
      </w:r>
    </w:p>
    <w:p>
      <w:r>
        <w:t>- 6 -</w:t>
      </w:r>
    </w:p>
    <w:p>
      <w:r>
        <w:t>expliquent les raisons pour lesquelles seules certaines pièces ne devraient pas être transmises (act. 1.24, p. 2). Dans ces conditions, ainsi qu'au vu des tergiversations dont les recourants ont fait preuve lors de la phase de consultation du dossier, il est compréhensible que le MP-GE ait eu tendance – dans un souci de célérité – à interpréter cet écrit comme une opposition à la transmission de la totalité des documents concernés par l'entraide. Quoi qu'il en soit, le grief est mal fondé. En effet, dans la rubrique «Etendue de l'entraide» de la décision querellée, le MP-GE a pris soin de motiver sa décision en rappelant les principes jurisprudentiels tels que «en entraide il convient d'accorder la coopération la plus large possible», «l'Etat requérant doit être informé de toutes les transactions opérées au nom des sociétés et des comptes impliqués dans l'affaire» ainsi que «le devoir d'exhaustivité» (act. 1.1, p. 3). Il est par conséquent évident que l'autorité d'exécution n'a guère failli à l'exigence de motivation. Les principes susmentionnés entraînent la transmission de l'intégralité des pièces afférentes au compte des recourants. Cette motivation n'a du reste pas échappé à ces derniers, qui ont précisément été en mesure d'attaquer la décision du MP-GE.</w:t>
      </w:r>
    </w:p>
    <w:p>
      <w:r>
        <w:rPr>
          <w:b/>
        </w:rPr>
        <w:t>E. 2.3</w:t>
      </w:r>
    </w:p>
    <w:p>
      <w:r>
        <w:t>Il en découle que le grief, mal fondé, doit être rejeté.</w:t>
      </w:r>
    </w:p>
    <w:p>
      <w:r>
        <w:rPr>
          <w:b/>
        </w:rPr>
        <w:t>E. 3</w:t>
      </w:r>
    </w:p>
    <w:p>
      <w:r>
        <w:t>Dans un dernier grief, les recourants invoquent la violation du principe de la proportionnalité. Si une transmission devait avoir lieu, elle ne devrait concerner que les deux transferts en provenance de L. Ltd pour des montants de GBP 500'000.-- et GBP 620'000.--, virements intervenus sur leur compte respectivement les 15 avril et 24 juin 2010. La transmission notamment de pièces concernant des tiers sans rapport avec les personnes mises en cause dans l'enquête étrangère (226'251 à 226'256, 226'081 et 226'093) ainsi que les pièces hors de la période 2006-2011 mentionnée dans la requête (226'039, 226'044, 226'080 à 226'089, 226'124, 226'127, 226'130, 226'136 à 226'233) serait également contraire au principe précité.</w:t>
      </w:r>
    </w:p>
    <w:p>
      <w:r>
        <w:rPr>
          <w:b/>
        </w:rPr>
        <w:t>E. 3.1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w:t>
      </w:r>
    </w:p>
    <w:p>
      <w:r>
        <w:t>- 7 -</w:t>
      </w:r>
    </w:p>
    <w:p>
      <w:r>
        <w:t>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Berne 2014, n° 723, p. 748 s.).</w:t>
      </w:r>
    </w:p>
    <w:p>
      <w:r>
        <w:rPr>
          <w:b/>
        </w:rPr>
        <w:t>E. 3.2</w:t>
      </w:r>
    </w:p>
    <w:p>
      <w:r>
        <w:t>S'agissant des demandes relatives à des informations bancaires, il convient en principe de transmettre tous les documents qui peuvent faire référence aux soupçons exposés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w:t>
      </w:r>
    </w:p>
    <w:p>
      <w:r>
        <w:t>- 8 -</w:t>
      </w:r>
    </w:p>
    <w:p>
      <w:r>
        <w:t>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3.3</w:t>
      </w:r>
    </w:p>
    <w:p>
      <w:r>
        <w:t>En l'espèce, dans la mesure où la relation bancaire des recourants a reçu deux versements suspects d'une entité pouvant être en relation avec les faits de corruption et de blanchiment, il est indiscutable que la totalité de la documentation bancaire de leur relation doit être transmise. Cela est par ailleurs parfaitement respectueux de la jurisprudence précitée (supra consid. 3.1 et 3.2). Au vu de celle-ci, la remise de l'intégralité de la documentation est conforme au principe d'exhaustivité et évite à l'autorité requérante de devoir présenter une demande d'entraide complémentaire. Pour le surplus, on ne relève aucune violation du principe de la proportionnalité étant donné que l'état requérant avait demandé la transmission de l'intégralité du dossier de la procédure nationale suisse. Sont également à rejeter les arguments relatifs à la non pertinence des informations concernant les tiers non impliqués dans la procédure et des informations en dehors de la période critique de 2006 à 2011. Les recourants perdent de vue qu'en entraide, d'une part, il suffit que les éléments de preuve aient un lien objectif avec les faits sous enquête indépendamment du statut procédural des personnes qu'ils pourraient mettre en cause, et d'autre part, que dans la lutte contre la corruption notamment, il s'impose d'accorder l'entraide la plus large. Dans cette forme de criminalité, il n'est pas exclu que des versements continuent d'être opérés après les ententes corruptives. Il est donc dans l'intérêt de l'enquête étrangère que l'autorité requérante puisse disposer de l'intégralité des informations bancaires pour s'assurer que les infractions n'aient pas été suivies ou précédées d'autres infractions. Dans ces circonstances également, il incombe au juge de l'entraide de trancher en application du principe de l'octroi de l'entraide la plus large possible.</w:t>
      </w:r>
    </w:p>
    <w:p>
      <w:r>
        <w:t>- 9 -</w:t>
      </w:r>
    </w:p>
    <w:p>
      <w:r>
        <w:rPr>
          <w:b/>
        </w:rPr>
        <w:t>E. 3.4</w:t>
      </w:r>
    </w:p>
    <w:p>
      <w:r>
        <w:t>La décision attaquée ne viole ainsi pas le principe de proportionnalité. Le grief étant mal fondé, il doit être rejeté.</w:t>
      </w:r>
    </w:p>
    <w:p>
      <w:r>
        <w:rPr>
          <w:b/>
        </w:rPr>
        <w:t>E. 4</w:t>
      </w:r>
    </w:p>
    <w:p>
      <w:r>
        <w:t>Au vu de ce qui précède, le recours doit être rejeté, ce qui rend sans objet les conclusions subsidiaires des recourants.</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