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RR.2015.154 vom 23. Dezember 2015</w:t>
      </w:r>
    </w:p>
    <w:p>
      <w:r>
        <w:t>Bundesstrafgericht, 2015-12-23, FR</w:t>
      </w:r>
    </w:p>
    <w:p>
      <w:r>
        <w:rPr>
          <w:b/>
        </w:rPr>
        <w:t xml:space="preserve">Quelle: </w:t>
      </w:r>
      <w:r>
        <w:t>https://mcp.opencaselaw.ch/entscheid/bstger_RR.2015.154</w:t>
      </w:r>
    </w:p>
    <w:p>
      <w:r>
        <w:t>FR: TPF RR.2015.154 du 23 décembre 2015</w:t>
      </w:r>
    </w:p>
    <w:p>
      <w:r>
        <w:t>IT: TPF RR.2015.154 del 23 dicembre 2015</w:t>
      </w:r>
    </w:p>
    <w:p>
      <w:pPr>
        <w:pStyle w:val="Heading2"/>
      </w:pPr>
      <w:r>
        <w:t>Regeste</w:t>
      </w:r>
    </w:p>
    <w:p>
      <w:r>
        <w:t>Entraide judiciaire internationale en matière pénale à la République française. Remise de moyens de preuve (art. 74 EIMP); consultation du dossier (art. 80b EIMP).</w:t>
      </w:r>
    </w:p>
    <w:p>
      <w:pPr>
        <w:pStyle w:val="Heading2"/>
      </w:pPr>
      <w:r>
        <w:t>Erwägungen</w:t>
      </w:r>
    </w:p>
    <w:p>
      <w:r>
        <w:rPr>
          <w:b/>
        </w:rPr>
        <w:t>E. 1.1</w:t>
      </w:r>
    </w:p>
    <w:p>
      <w:r>
        <w:t>L'entraide judiciaire entre la République française et la Confédération suisse est prioritairement régie par la Convention européenne d'entraide judiciaire</w:t>
      </w:r>
    </w:p>
    <w:p>
      <w:r>
        <w:t>- 4 -</w:t>
      </w:r>
    </w:p>
    <w:p>
      <w:r>
        <w:t>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également s'appliquer, en l'occurrence, la Convention européenne relative au blanchiment, au dépistage, à la saisie et à la confiscation des produits du crime (CBl; RS 0.311.53).</w:t>
      </w:r>
    </w:p>
    <w:p>
      <w:r>
        <w:rPr>
          <w:b/>
        </w:rPr>
        <w:t>E. 1.2</w:t>
      </w:r>
    </w:p>
    <w:p>
      <w:r>
        <w:t>Pour le surplus, la loi fédérale du 20 mars 1981 sur l'entraide internationale en matière pénale (EIMP; RS 351.1) et son ordonnance d'exécution (OEIMP; RS 351.11) règlent les questions qui ne sont pas régies, explicitement ou implicitement, par les traités (ATF 137 IV 33 consid. 2.2.2; 136 IV 82 consid. 3.1; 129 II 462 consid. 1.1; 124 II 180 consid. 1a). Le droit interne s'applique en outre lorsqu'il est plus favorable à l'octroi de l'entraide (ATF 140 IV 123 consid. 2; 137 IV 33 consid. 2.2.2; 136 IV 82 consid. 3.1).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1.3</w:t>
      </w:r>
    </w:p>
    <w:p>
      <w:r>
        <w:t>En vertu de l'art. 37 al. 2 let. a de la loi fédérale du 19 mars 2010 sur l'organisation des autorités pénales de la Confédération (LOAP; RS 173.71) mis en relation avec l'art. 25 al. 1 l'EIMP, la Cour des plaintes du Tribunal pénal fédéral est compétente pour connaître des recours dirigés contre les décisions de clôture de la procédure d'entraide pénale rendues par l'autorité cantonale d'exécution.</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La société A. est titulaire de la relation bancaire dont la documentation doit être transmise à l'autorité requérante. Elle est donc habilitée à recourir.</w:t>
      </w:r>
    </w:p>
    <w:p>
      <w:r>
        <w:rPr>
          <w:b/>
        </w:rPr>
        <w:t>E. 1.5</w:t>
      </w:r>
    </w:p>
    <w:p>
      <w:r>
        <w:t>Les autres conditions de recevabilité étant remplies, le recours est recevable. Il convient d'entrer en matière.</w:t>
      </w:r>
    </w:p>
    <w:p>
      <w:r>
        <w:t>- 5 -</w:t>
      </w:r>
    </w:p>
    <w:p>
      <w:r>
        <w:rPr>
          <w:b/>
        </w:rPr>
        <w:t>E. 2.1</w:t>
      </w:r>
    </w:p>
    <w:p>
      <w:r>
        <w:t>Dans un grief d'ordre formel qu'il convient d'examiner en premier lieu, la société A. se plaint du fait que l'autorité d'exécution aurait doublement violé son droit d'être entendu. Elle invoque d'abord n'avoir reçu qu'une version très caviardée de la demande d'entraide: la quasi-totalité de la section «mécanisme de blanchiment» étant expurgée, elle ne peut comprendre en quoi celui-ci consiste. Par ailleurs, le MP-GE refuse de lui conférer l'accès au dossier. L'autorité d'exécution soutient pour sa part que les versions non soustraites à la recourante ainsi que les pièces auxquelles elle a eu accès lui permettent de comprendre pour quelle raison elle est impliquée dans la procédure d'entraide et dans quel contexte s'inscrit la demande.</w:t>
      </w:r>
    </w:p>
    <w:p>
      <w:r>
        <w:rPr>
          <w:b/>
        </w:rPr>
        <w:t>E. 2.2</w:t>
      </w:r>
    </w:p>
    <w:p>
      <w:r>
        <w:t>Il convient de relever avant tout que c'est dans le courrier par lequel l'autorité d'exécution a notifié la décision de clôture à la banque B. qu'elle a levé l'interdiction de communiquer qu'elle avait prononcé (act. 1.5).</w:t>
      </w:r>
    </w:p>
    <w:p>
      <w:r>
        <w:rPr>
          <w:b/>
        </w:rPr>
        <w:t>E. 2.2.1</w:t>
      </w:r>
    </w:p>
    <w:p>
      <w:r>
        <w:t>Or, le droit du particulier de s’exprimer avant qu’une décision le concernant ne soit prise découle de son droit d’être entendu (arrêt du Tribunal pénal fédéral RR.2009.294, consid. 3.1.1). Il en va de même du droit du particulier de recevoir la décision qui le concerne (ATF 124 II 124 consid. 2a p. 127; 107 Ib 170 consid. 3 p. 175/176,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internationale en matière pénale, 4e éd., Berne 2014, n° 319 note 726).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l’art. 80n EIMP. Le droit dont disposent les parties</w:t>
      </w:r>
    </w:p>
    <w:p>
      <w:r>
        <w:t>- 6 -</w:t>
      </w:r>
    </w:p>
    <w:p>
      <w:r>
        <w:t>d’assister à l’exécution de la demande d’entraide dans la mesure où ces actes les touchent directement, ne les exempte pas d’élire un domicile de notification en Suisse (arrêt du Tribunal fédéral 1A.107/2006 du 10 août 2006, consid. 2.5.1; ZIMMERMANN, op. cit., no 484).</w:t>
      </w:r>
    </w:p>
    <w:p>
      <w:r>
        <w:rPr>
          <w:b/>
        </w:rPr>
        <w:t>E. 2.2.2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clôture à la banque, il peut y avoir atteinte au droit d’être entendu du client domicilié à l’étranger, ce dernier étant en effet privé de toute possibilité d’être informé de la mesure d’entraide le visant – et partant de se manifester – avant le prononcé de clôture.</w:t>
      </w:r>
    </w:p>
    <w:p>
      <w:r>
        <w:rPr>
          <w:b/>
        </w:rPr>
        <w:t>E. 2.2.3</w:t>
      </w:r>
    </w:p>
    <w:p>
      <w:r>
        <w:t>En l'espèce, il ressort du dossier que l'interdiction de communiquer imposée à la banque abritant les comptes de la recourante a déployé ses effets jusqu'au jour de la notification de la décision de clôture (act. 1.5 et 1.6). Un tel mode de procéder ne respecte pas le droit d'être entendu de la recourante.</w:t>
      </w:r>
    </w:p>
    <w:p>
      <w:r>
        <w:rPr>
          <w:b/>
        </w:rPr>
        <w:t>E. 2.2.4</w:t>
      </w:r>
    </w:p>
    <w:p>
      <w:r>
        <w:t>Cela étant, même si 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limites au-delà desquelles la violation du droit d'être entendu ne peut plus être réparée. Tel est le cas lorsque l'autorité méconnaît systématiquement la portée du droit d'être entendu, se défaussant par là même sur l'autorité de</w:t>
      </w:r>
    </w:p>
    <w:p>
      <w:r>
        <w:t>- 7 -</w:t>
      </w:r>
    </w:p>
    <w:p>
      <w:r>
        <w:t>recours (arrêts du Tribunal pénal fédéral RR.2015.278 du 16 décembre 2015, consid. 2.1.3; RR.2015.139 du 16 octobre 2015, consid. 2.5, ZIMMERMANN, op. cit., no 472). On ne saurait arriver à cette conclusion en l'espèce. S'agissant du cas particulier dans lequel l'interdiction de communiquer a été levée trop tardivement, la jurisprudence considère cependant que pareille violation du droit d'être entendu peut être réparée lorsque la partie lésée a pu participer à la procédure de recours (arrêt du Tribunal pénal fédéral RR.2012.36 du 14 septembre 2012, consid. 2.3.4, entrepris sans succès devant le Tribunal fédéral [arrêt 1C_492/2012 du 9 octobre 2012]; v. également arrêt du Tribunal pénal fédéral RR.2009.294 du 7 octobre 2009, consid. 3.3.2). En l'espèce, la recourante a pu s'exprimer largement devant l'autorité de recours, laquelle dispose d'un libre pouvoir d'examen.</w:t>
      </w:r>
    </w:p>
    <w:p>
      <w:r>
        <w:rPr>
          <w:b/>
        </w:rPr>
        <w:t>E. 2.3</w:t>
      </w:r>
    </w:p>
    <w:p>
      <w:r>
        <w:t>Etant donné que la recourante se plaint d'une violation de son droit d'être entendu puisque seule une version caviardée de la demande d'entraide lui a été fournie, il convient toutefois de déterminer si elle a pu se prononcer, dans le cadre de la procédure de recours, en pleine connaissance de cause. La recourante soutient être contrainte de procéder à une reconstruction spéculative du contenu de la demande d'entraide eu égard aux informations restreintes auxquelles elle a eu accès. Par ailleurs, les explications données par le MP-GE dans le cadre du présent recours ne suffisent pas, selon elle, à pallier les atteintes portées à son droit de connaître les tenants et aboutissants de la demande d'entraide.</w:t>
      </w:r>
    </w:p>
    <w:p>
      <w:r>
        <w:rPr>
          <w:b/>
        </w:rPr>
        <w:t>E. 2.3.1</w:t>
      </w:r>
    </w:p>
    <w:p>
      <w:r>
        <w:t>Le droit d’être entendu, garanti par l'art. 29 al. 2 Cst., prévoit également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w:t>
      </w:r>
    </w:p>
    <w:p>
      <w:r>
        <w:t>- 8 -</w:t>
      </w:r>
    </w:p>
    <w:p>
      <w:r>
        <w:t>15 consid. 2a/aa; 125 II 369 consid. 2c; 124 II 146 consid. 2a; 124 V 180 consid. 1a et les arrêts cités). L’art. 80b EIMP, quant à lui, permet aux ayants droit de participer à la procédure et de consulter le dossier si la sauvegarde de leurs intérêts l’exige. Les alinéas 2 et 3 de cette disposition posent les conditions de restriction à ce droit. Elles permettent à l’ayant droit, à moins que certains intérêts ne s’y opposent, de consulter le dossier de la procédure, la demande d’entraide et les pièces annexées. La consultation ne s’étend en tout cas qu’aux pièces pertinentes pour l’issue de la cause, soit toutes celles que l'autorité prend en considération pour fonder sa décision; partant il lui est interdit de se référer à des pièces dont les parties n'ont eu aucune connaissance (art. 26 al. 1 let. a, b et c de la loi fédérale du 20 décembre 1968 sur la procédure administrative [PA; RS 172.021]; ATF 132 II 485 consid. 3.2; 121 I 225 consid. 2a; 119 Ia 139 consid. 2d; 118 Ib 438 consid. 3; arrêt du Tribunal fédéral 1A.247/2000 du 27 novembre 2000, consid. 3a; ZIMMERMANN, op. cit., n° 477). Dans le domaine de l’entraide, il s’agit en premier lieu de la demande elle-même et des pièces annexées, puisque c’est sur la base de ces documents que se déterminent l’admissibilité et la mesure de l’entraide (arrêt du Tribunal fédéral 1A.94/2001 du 25 juin 2001, consid. 2a-b). La consultation de pièces superflues ou qui ne concernent pas le titulaire du droit peut être refusée (arrêts du Tribunal fédéral 1A.149/1999 du 9 septembre 1999, consid. 4b et 1A.40/1994 du 22 juin 1994, consid. 3b; arrêts du Tribunal pénal fédéral RR.2008.144 du 19 août 2008, consid. 3 et RR.2007.14 du 25 avril 2007, consid. 3.2). La limitation de la consultation par les parties des seules pièces pertinentes est en outre conforme à l'obligation de célérité ancrée à l'art. 17a al. 1 EIMP (voir aussi arrêts du Tribunal pénal fédéral RR.2007.118 du 30 octobre 2007, consid. 3.1.2 et RR.2007.120 du 29 octobre 2007, consid. 3.1.2).</w:t>
      </w:r>
    </w:p>
    <w:p>
      <w:r>
        <w:rPr>
          <w:b/>
        </w:rPr>
        <w:t>E. 2.3.2</w:t>
      </w:r>
    </w:p>
    <w:p>
      <w:r>
        <w:t>Le Tribunal fédéral admet au surplus la guérison de l’absence de motivation devant l’autorité supérieure lorsque l’autorité intimée justifie sa décision et l’explique dans le mémoire de réponse, et que le recourant a eu la possibilité de présenter un mémoire complémentaire pour prendre position sur les motifs contenus dans la réponse des autorités intimées et qu’il n’en résulte aucun préjudice pour le recourant (ATF 125 I 209 consid. 9a p. 219 et les arrêts cités; MOOR, Droit administratif, vol. II, Berne 2011, p. 323 et les arrêts cités; BOVAY, Procédure administrative, Berne 2015, p. 286ss).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w:t>
      </w:r>
    </w:p>
    <w:p>
      <w:r>
        <w:rPr>
          <w:b/>
        </w:rPr>
        <w:t>E. 2.3.3</w:t>
      </w:r>
    </w:p>
    <w:p>
      <w:r>
        <w:t>En l'espèce la demande d'entraide transmise à la recourante est</w:t>
      </w:r>
    </w:p>
    <w:p>
      <w:r>
        <w:t>- 9 -</w:t>
      </w:r>
    </w:p>
    <w:p>
      <w:r>
        <w:t>effectivement en partie caviardée (act. 1.1). Le contexte de l'escroquerie ainsi que le mécanisme de la fraude aux droits de carbone investigués apparaissent quasiment dans leur intégralité. Cela permet à la recourante de comprendre sans autre dans quel complexe de faits s'inscrit la demande d'entraide. En revanche, la partie relative au mécanisme de blanchiment est très largement expurgée. Ainsi, s'agissant du chapitre 2.1, intitulé «suivi des fonds issus de l'escroquerie», seuls les titres subsistent («Fonds versés par Bluenext à la société C.» et «De Hong Kong au virement en Suisse»). Quant aux développements portant sur les achats d'œuvres d'art (chapitre 2.2), des quelques indications qui demeurent, il ressort que de faux documents ont été présentés à la banque D. pour justifier des mouvements financiers affectant les comptes ouverts par certaines sociétés dont les noms ont été censurés. Sous le titre 2.2.2 «présomption d'utilisation du motif 'vente d'œuvres d'art' pour justifier les transferts de fonds.», il est spécifié que les auteurs des infractions ont eu recours à de prétendues cessions d'œuvres d'art pour blanchir de l'argent de la fraude. Dans ce contexte, un certain E. aurait bénéficié d'un virement de EUR 380'000.-- pour l'achat d'une œuvre de F. La demande d'entraide précise que l'enquête a pour but d'identifier les bénéficiaires de la fraude et de déterminer la destination finale des fonds détournés. Elle requiert dès lors de pouvoir obtenir l'ensemble de la documentation bancaire relative à E. du 1er janvier 2008 au jour de la demande pour toutes les opérations excédant EUR 10'000.-- (act. 1.1). Il ressort par ailleurs des pièces au dossier, telles que la recourante en a eu connaissance, que suite aux investigations bancaires ordonnées par le MP- GE en exécution de la demande d'entraide, deux versements d'un total de EUR 343'000.-- ont été crédités sur le compte de E. (act. 1.3.1 et 1.3.2) depuis un compte qui s'avère être celui de la recourante. Ces éléments, pris dans leur ensemble, permettent aisément à cette dernière de comprendre l'objet et le but de la demande d'entraide, les mécanismes de fraude sous enquête, ceux de blanchiment en découlant ainsi que – au vu des versements qu'elle a opérés sur le compte de E., qui est suspecté avoir reçu des virements sous le faux prétexte de la vente d'œuvres d'art – la raison pour laquelle des documents la concernant doivent être communiqués à l'autorité requérante. Dans sa réponse, le MP-GE précise au surplus que les deux justificatifs impliquant la recourante, et qui lui ont été soumis, ont à l'évidence été obtenus de la banque abritant le compte bénéficiaire de ces virements. Il a de ce fait répondu à l'interrogation de la recourante portant sur les modalités par lesquelles il avait obtenu les documents de la banque destinataire, ainsi que les raisons pour lesquelles il les a requis (act. 7). Il apparaît sur ce vu que la recourante a eu accès aux éléments du dossier pertinents pour la défense de ses intérêts. Les autres documents du dossier qui se rapportent à des tiers n'apparaissent pas nécessaires pour qu'elle puisse exercer valablement ses droits. Il n'y a ainsi pas de raison qu'elle y</w:t>
      </w:r>
    </w:p>
    <w:p>
      <w:r>
        <w:t>- 10 -</w:t>
      </w:r>
    </w:p>
    <w:p>
      <w:r>
        <w:t>ait accès.</w:t>
      </w:r>
    </w:p>
    <w:p>
      <w:r>
        <w:rPr>
          <w:b/>
        </w:rPr>
        <w:t>E. 2.4</w:t>
      </w:r>
    </w:p>
    <w:p>
      <w:r>
        <w:t>Il s'ensuit que la demande d'entraide même caviardée était suffisante pour permettre à la recourante de comprendre le complexe de faits dans lequel s'inscrit la demande d'entraide et les raisons pour lesquelles elle y est impliquée. L'accès au dossier qui lui a été conféré était suffisant pour qu'elle puisse valablement défendre ses intérêts et se prononcer en toute connaissance de cause dans le cadre de la présente procédure de recours. Cela scelle le sort de ses griefs quant au caviardage de la demande d'entraide et à l'accès au dossier.</w:t>
      </w:r>
    </w:p>
    <w:p>
      <w:r>
        <w:rPr>
          <w:b/>
        </w:rPr>
        <w:t>E. 2.5</w:t>
      </w:r>
    </w:p>
    <w:p>
      <w:r>
        <w:t>Il convient de relever encore que la décision entreprise était très succinctement motivée, ce qui apparaît contraire aux principes jurisprudentiels développés en la matière (supra consid. 2.3.1 et 2.3.2; arrêt du Tribunal pénal fédéral RR.2015.54 du 15 septembre 2015, consid. 2.2). Il reste qu'avec les explications fournies par le MP-GE dans sa réponse au recours, les manquements précités peuvent être considérés comme ayant été guéris.</w:t>
      </w:r>
    </w:p>
    <w:p>
      <w:r>
        <w:rPr>
          <w:b/>
        </w:rPr>
        <w:t>E. 2.6</w:t>
      </w:r>
    </w:p>
    <w:p>
      <w:r>
        <w:t>Dès lors, compte tenu de ce qui précède, les violations du droit d'être entendu commises par l'autorité d'exécution (voir supra consid. 2.2 et 2.5), peuvent – encore – être réparées dans le cadre de la présente procédure de recours. Il en sera toutefois tenu compte lors du calcul de l'émolument judiciaire (v. infra consid. 5).</w:t>
      </w:r>
    </w:p>
    <w:p>
      <w:r>
        <w:rPr>
          <w:b/>
        </w:rPr>
        <w:t>E. 3.1</w:t>
      </w:r>
    </w:p>
    <w:p>
      <w:r>
        <w:t>La recourante allègue également que la décision entreprise violerait le principe de proportionnalité, le MP-GE ayant choisi de communiquer des pièces allant au-delà de ce que demandait l'autorité requérante. Elle conteste en particulier que la documentation d'ouverture de son compte puisse être transmise alors que la demande d'entraide requiert uniquement les pièces justificatives des opérations passées au débit et au crédit des comptes de E. d'un montant supérieur à EUR 10'000.--. Le MP-GE retient pour sa part que la transmission des documents concernés ne peut en aucune façon être considérée comme une recherche indéterminée de preuves.</w:t>
      </w:r>
    </w:p>
    <w:p>
      <w:r>
        <w:rPr>
          <w:b/>
        </w:rPr>
        <w:t>E. 3.2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w:t>
      </w:r>
    </w:p>
    <w:p>
      <w:r>
        <w:t>- 11 -</w:t>
      </w:r>
    </w:p>
    <w:p>
      <w:r>
        <w:t>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3.3</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w:t>
      </w:r>
    </w:p>
    <w:p>
      <w:r>
        <w:t>- 12 -</w:t>
      </w:r>
    </w:p>
    <w:p>
      <w:r>
        <w:t>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3.4</w:t>
      </w:r>
    </w:p>
    <w:p>
      <w:r>
        <w:t>En l'espèce, l'Etat requérant a clairement demandé «l'ensemble de la documentation bancaire ainsi que les relevés du/des comptes ouverts au nom de E. auprès de la banque G. ainsi que les pièces justificatives des opérations passées au débit et au crédit de ces comptes d'un montant supérieur à EUR 10'000.--». Il a en effet précisé que «son information a pour but d'identifier les bénéficiaires de la fraude et de déterminer la destination finale des fonds détournés» (act. 11, p. 4). C'est dès lors à bon droit que le MP-GE n'entend pas se limiter à communiquer uniquement les deux avis de virement tels que reçus puisque ceux-ci ne permettent pas de distinguer qui a été le donneur d'ordre des deux paiements en cause. En effet, sous le titre «ordering institution» lesdits avis mentionnent uniquement «par un de nos clients» (act. 1.3.1 et 1.3.2). Par conséquent, adresser à l'autorité requérante les documents d'ouverture du compte de la recourante permet d'établir l'identité du titulaire de la relation bancaire ayant alimenté celle de E. par les deux montants en question, au demeurant largement supérieurs à la limite de EUR 10'000.--. Cette démarche est objectivement propre à faire avancer l'enquête étrangère. Procéder différemment heurterait de surcroît le principe de célérité puisque, ainsi que le relève le MP-GE, il n'y a pas de doute que transmettre à l'autorité requérante un justificatif n'identifiant pas nommément le donneur d'ordre mais comportant uniquement la mention «un client», appellerait inévitablement une demande complémentaire des autorités françaises pour savoir de qui il s'agit.</w:t>
      </w:r>
    </w:p>
    <w:p>
      <w:r>
        <w:rPr>
          <w:b/>
        </w:rPr>
        <w:t>E. 3.5</w:t>
      </w:r>
    </w:p>
    <w:p>
      <w:r>
        <w:t>La décision attaquée ne viole ainsi pas le principe de proportionnalité. Le</w:t>
      </w:r>
    </w:p>
    <w:p>
      <w:r>
        <w:t>- 13 -</w:t>
      </w:r>
    </w:p>
    <w:p>
      <w:r>
        <w:t>grief, mal fondé, est partant privé d'assise.</w:t>
      </w:r>
    </w:p>
    <w:p>
      <w:r>
        <w:rPr>
          <w:b/>
        </w:rPr>
        <w:t>E. 4</w:t>
      </w:r>
    </w:p>
    <w:p>
      <w:r>
        <w:t>Au vu de ce qui précède, le recours est rejeté.</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entendue de la recourante (v. supra consid. 2.2 et 2.5). Cette dernière supportera dès lors des frais, réduits au regard des circonstances relatives au respect du droit d'être entendu, qui sont fixés à CHF 2'000.-- (art. 73 al. 2 LOAP et art. 8 al. 3 du règlement du Tribunal pénal fédéral sur les frais, émoluments, dépens et indemnités de la procédure pénale fédérale [RFPPF; RS 173.713.162] et art. 63 al. 5 PA). La recourante ayant versé CHF 5’000.-- à titre d’avance de frais, l’émolument du présent arrêt est couvert par celle-ci et la caisse du Tribunal pénal fédéral lui restituera le solde par CHF 3’000.--.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