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RR.2015.127 vom 26. Oktober 2015</w:t>
      </w:r>
    </w:p>
    <w:p>
      <w:r>
        <w:t>Bundesstrafgericht, 2015-10-26, FR</w:t>
      </w:r>
    </w:p>
    <w:p>
      <w:r>
        <w:rPr>
          <w:b/>
        </w:rPr>
        <w:t xml:space="preserve">Quelle: </w:t>
      </w:r>
      <w:r>
        <w:t>https://mcp.opencaselaw.ch/entscheid/bstger_RR.2015.127</w:t>
      </w:r>
    </w:p>
    <w:p>
      <w:r>
        <w:t>FR: TPF RR.2015.127 du 26 octobre 2015</w:t>
      </w:r>
    </w:p>
    <w:p>
      <w:r>
        <w:t>IT: TPF RR.2015.127 del 26 ottobre 2015</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La Confédération suisse et la République italienne sont toutes deux parties à la Convention européenne d’entraide judiciaire en matière pénale (CEEJ; RS 0.351.1) et ont passé un Accord en vue de la compléter et d’en faciliter l’application (RS 0.351.945.41, ci-après: Accord italo-suisse).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(arrêt du Tribunal pénal fédéral RR.2013.293 du 21 février 2014, consid. 1.2; v. plus en général arrêt du Tribunal pénal fédéral RR.2008.98 du 18 décembre 2008, consid. 1.3). Peut également s'appliquer en l'occurrence la Convention du Conseil de l’Europe relative au blanchiment, au dépistage, à la saisie et à la confiscation des produits du crime (CBl; RS 0.311.53), entrée en vigueur pour la Suisse le 1er septembre 1993 et pour l’Italie le 1er mai 1994.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140 IV 123 consid. 2; 137 IV 33 consid. 2.2.2; 136 IV 82 consid. 3.1; 129 II 462 consid. 1.1;124 II 180 consid. 1.3; arrêt du Tribunal pénal fédéral RR.2010.9 du 15 avril 2010, consid. 1.3), ce qui est valable aussi dans le rapport entre elles des normes internationales (v. art. 48 ch. 2</w:t>
      </w:r>
    </w:p>
    <w:p>
      <w:r>
        <w:t>- 4 -</w:t>
      </w:r>
    </w:p>
    <w:p>
      <w:r>
        <w:t>CAAS, 39 ch. 2 CBl et I ch. 2 de l’Accord italo-suisse).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lit. a ch. 1 de la loi fédérale sur l'organisation des autorités pénales de la Confédération [LOAP; RS 173.71]).</w:t>
      </w:r>
    </w:p>
    <w:p>
      <w:r>
        <w:rPr>
          <w:b/>
        </w:rPr>
        <w:t>E. 1.3</w:t>
      </w:r>
    </w:p>
    <w:p>
      <w:r>
        <w:t>Formés dans les trente jours à compter de la notification des décisions attaquées, le recours est déposé en temps utile (art. 80k EIMP).</w:t>
      </w:r>
    </w:p>
    <w:p>
      <w:r>
        <w:rPr>
          <w:b/>
        </w:rPr>
        <w:t>E. 1.4</w:t>
      </w:r>
    </w:p>
    <w:p>
      <w:r>
        <w:t>Aux termes de l’art. 80h lit. b EIMP, a qualité pour recourir en matière d’entraide quiconque est personnellement et directement touché par une mesure d’entraide et a un intérêt digne de protection à ce qu’elle soit annulée ou modifiée. Précisant cette disposition, l’art. 9a lit. a OEIMP reconnaît au titulaire d’un compte bancaire la qualité pour recourir contre la remise à l’Etat requérant d’informations relatives à ce compte (v. ATF 137 IV 134 consid. 5.2.1 et 118 Ib 547 consid. 1d).</w:t>
      </w:r>
    </w:p>
    <w:p>
      <w:r>
        <w:rPr>
          <w:b/>
        </w:rPr>
        <w:t>E. 1.5</w:t>
      </w:r>
    </w:p>
    <w:p>
      <w:r>
        <w:t>En l'espèce, les recourants sont titulaires des comptes visés par les décisions attaquées. Il en découle qu'ils sont légitimés à recourir.</w:t>
      </w:r>
    </w:p>
    <w:p>
      <w:r>
        <w:rPr>
          <w:b/>
        </w:rPr>
        <w:t>E. 1.6</w:t>
      </w:r>
    </w:p>
    <w:p>
      <w:r>
        <w:t>Le recours est recevable, il y a lieu d’entrer en matière.</w:t>
      </w:r>
    </w:p>
    <w:p>
      <w:r>
        <w:rPr>
          <w:b/>
        </w:rPr>
        <w:t>E. 2.1</w:t>
      </w:r>
    </w:p>
    <w:p>
      <w:r>
        <w:t>En premier lieu, les recourants allèguent que les décisions entreprises violeraient le principe de proportionnalité étant donné que l'autorité requérante n'aurait dans aucune de ses requêtes manifesté d'intérêt pour les relations bancaires qui les concernent et que les décisions attaquées excèderaient la requête dans la mesure où elles ordonnent la transmission de la documentation bancaire au-delà du champ temporel indiqué dans la demande d'entraide (act. 1, p. 9 et 10 ss).</w:t>
      </w:r>
    </w:p>
    <w:p>
      <w:r>
        <w:rPr>
          <w:b/>
        </w:rPr>
        <w:t>E. 2.2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w:t>
      </w:r>
    </w:p>
    <w:p>
      <w:r>
        <w:t>- 5 -</w:t>
      </w:r>
    </w:p>
    <w:p>
      <w:r>
        <w:t>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Berne 2014, n° 723, p. 748 s.).</w:t>
      </w:r>
    </w:p>
    <w:p>
      <w:r>
        <w:rPr>
          <w:b/>
        </w:rPr>
        <w:t>E. 2.3</w:t>
      </w:r>
    </w:p>
    <w:p>
      <w:r>
        <w:t>S'agissant des demandes relatives à des informations bancaires, il convient en principe de transmettre tous les documents qui peuvent faire référence aux soupçons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w:t>
      </w:r>
    </w:p>
    <w:p>
      <w:r>
        <w:t>- 6 -</w:t>
      </w:r>
    </w:p>
    <w:p>
      <w:r>
        <w:t>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2.4</w:t>
      </w:r>
    </w:p>
    <w:p>
      <w:r>
        <w:t>En l'espèce, l'Etat requérant n'a, en effet, pas de manière expresse requis la transmission des documents bancaires des recourants. Cependant, le but de la requête est celui de retracer toutes les transactions bancaires pouvant se trouver en lien direct ou indirect avec des versements corruptifs. Or, il ressort notamment de la documentation bancaire saisie que le compte 2 détenu par A. a été débité le 14 décembre 2011 d'un montant de EUR 1'000'000.-- en faveur d'une relation 4 ouverte auprès de la banque K. contrôlée par F. et dont L. Inc est titulaire. (dossier électronique MPC, dossier 7.109, A._n° 2, avis détaillé compte en EUR – cpte 2 , p. 11; v. ég. act 1.1, p. 7). En ce qui concerne le compte 3 détenu par les recourants auprès de la banque K., il ressort également que depuis cette relation un virement de EUR 1'000'000.-- a été effectué en 2011 en faveur d'un compte détenu par L. Inc (dossier électronique MPC, dossier 7.109, B._A._n° 3, Avis détaillés compte en EUR – cpte 3, p. 14; v. ég. act. 1.1, deuxième décision de clôture, p. 10). Au vu de ce qui précède, ainsi qu'en vertu des principes rappelés ci- dessus, les informations requises sont objectivement propres à faire avancer l'enquête étrangère.</w:t>
      </w:r>
    </w:p>
    <w:p>
      <w:r>
        <w:rPr>
          <w:b/>
        </w:rPr>
        <w:t>E. 2.5</w:t>
      </w:r>
    </w:p>
    <w:p>
      <w:r>
        <w:t>Quand bien même la période de perpétration des infractions se situerait, selon l'autorité requérante, entre 2007 et 2010, en matière de corruption il n'est pas exclu que des versements continuent d'être opérés après les ententes corruptives. Il est donc dans l'intérêt de l'enquête étrangère que</w:t>
      </w:r>
    </w:p>
    <w:p>
      <w:r>
        <w:t>- 7 -</w:t>
      </w:r>
    </w:p>
    <w:p>
      <w:r>
        <w:t>l'autorité requérante puisse disposer de l'intégralité des informations bancaires pour s'assurer que les infractions n'aient pas été suivies ou précédées d'autres infractions. Dans ces circonstances, il incombe au juge de l'entraide de trancher en application du principe de l'octroi de l'entraide la plus large possible.</w:t>
      </w:r>
    </w:p>
    <w:p>
      <w:r>
        <w:rPr>
          <w:b/>
        </w:rPr>
        <w:t>E. 2.6</w:t>
      </w:r>
    </w:p>
    <w:p>
      <w:r>
        <w:t>Les décisions attaquées ne viole ainsi pas le principe de proportionnalité. Le grief, étant mal fondé, doit être rejeté.</w:t>
      </w:r>
    </w:p>
    <w:p>
      <w:r>
        <w:rPr>
          <w:b/>
        </w:rPr>
        <w:t>E. 3</w:t>
      </w:r>
    </w:p>
    <w:p>
      <w:r>
        <w:t>Les recourants allèguent que les autorités requérantes ont renvoyé en jugement les prévenus et de ce fait il n'y aurait plus lieu de leurs accorder l'entraide (act. 1, point 2 et p. 10).</w:t>
      </w:r>
    </w:p>
    <w:p>
      <w:r>
        <w:rPr>
          <w:b/>
        </w:rPr>
        <w:t>E. 3.1</w:t>
      </w:r>
    </w:p>
    <w:p>
      <w:r>
        <w:t>Selon la jurisprudence, à défaut d'un retrait formel de la demande, d'un jugement ou d'une décision mettant définitivement fin à l'action pénale et susceptible de conduire à l'application de l'art. 5 al. 1 lit. a EIMP, l'autorité suisse requise reste tenue d'exécuter la demande dont elle est saisie (arrêts du Tribunal fédéral 1C_284/2011 du 18 juillet 2011, consid. 1 et références; 1A.218/2003 du 17 décembre 2003, consid. 3.5 in fine; 1A.267/1999 du</w:t>
      </w:r>
    </w:p>
    <w:p>
      <w:r>
        <w:rPr>
          <w:b/>
        </w:rPr>
        <w:t>E. 3.2</w:t>
      </w:r>
    </w:p>
    <w:p>
      <w:r>
        <w:t>En l'espèce, les autorités italiennes n'ont pas retiré leur demande d'entraide. Ainsi, un éventuel renvoi en jugement décidé par les autorités italiennes n'équivaut en tous les cas pas à un retrait de la demande d'entraide. Le grief, mal fondé, doit être rejeté.</w:t>
      </w:r>
    </w:p>
    <w:p>
      <w:r>
        <w:t>4. Au vu de ce qui précède, le recours doit être rejeté.</w:t>
      </w:r>
    </w:p>
    <w:p>
      <w:r>
        <w:t>5. 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lit. b LOAP). Le montant de l’émolument est calculé en fonction de l’ampleur et de la difficulté de la cause, de la façon de procéder des parties, de leur situation financière et des frais de chancellerie (art. 73 al. 2 LOAP). Les recourants qui succombent supporteront les frais du présent arrêt, lesquels se limitent à un émolument fixé à CHF 5'000.-- (art. 73 al. 2 LOAP et art. 8 al. 3 du règlement du Tribunal pénal fédéral sur les frais,</w:t>
      </w:r>
    </w:p>
    <w:p>
      <w:r>
        <w:t>- 8 -</w:t>
      </w:r>
    </w:p>
    <w:p>
      <w:r>
        <w:t>émoluments, dépens et indemnités de la procédure pénale fédérale du 31 août 2010 [RFPPF; RS 173.713.162] et art. 63 al. 5 PA), couvert par l'avance de frais déjà versée.</w:t>
      </w:r>
    </w:p>
    <w:p>
      <w:r>
        <w:t>- 9 -</w:t>
      </w:r>
    </w:p>
    <w:p>
      <w:r>
        <w:rPr>
          <w:b/>
        </w:rPr>
        <w:t>E. 7</w:t>
      </w:r>
    </w:p>
    <w:p>
      <w:r>
        <w:t>janvier 2000; arrêts du Tribunal pénal fédéral RR.2012.181-184 du</w:t>
      </w:r>
    </w:p>
    <w:p>
      <w:r>
        <w:rPr>
          <w:b/>
        </w:rPr>
        <w:t>E. 12</w:t>
      </w:r>
    </w:p>
    <w:p>
      <w:r>
        <w:t>février 2013, consid. 6; RR.2012.138 du 1er février 2013, consid. 3.3 et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