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RR.2015.117 vom 13. August 2015</w:t>
      </w:r>
    </w:p>
    <w:p>
      <w:r>
        <w:t>Bundesstrafgericht, 2015-08-13, DE</w:t>
      </w:r>
    </w:p>
    <w:p>
      <w:r>
        <w:rPr>
          <w:b/>
        </w:rPr>
        <w:t xml:space="preserve">Quelle: </w:t>
      </w:r>
      <w:r>
        <w:t>https://mcp.opencaselaw.ch/entscheid/bstger_RR.2015.117</w:t>
      </w:r>
    </w:p>
    <w:p>
      <w:r>
        <w:t>FR: TPF RR.2015.117 du 13 août 2015</w:t>
      </w:r>
    </w:p>
    <w:p>
      <w:r>
        <w:t>IT: TPF RR.2015.117 del 13 agosto 2015</w:t>
      </w:r>
    </w:p>
    <w:p>
      <w:pPr>
        <w:pStyle w:val="Heading2"/>
      </w:pPr>
      <w:r>
        <w:t>Regeste</w:t>
      </w:r>
    </w:p>
    <w:p>
      <w:r>
        <w:t>Auslieferung an Belgien. Auslieferungsentscheid (Art. 55 IRSG).</w:t>
      </w:r>
    </w:p>
    <w:p>
      <w:pPr>
        <w:pStyle w:val="Heading2"/>
      </w:pPr>
      <w:r>
        <w:t>Erwägungen</w:t>
      </w:r>
    </w:p>
    <w:p>
      <w:r>
        <w:rPr>
          <w:b/>
        </w:rPr>
        <w:t>E. 1.1</w:t>
      </w:r>
    </w:p>
    <w:p>
      <w:r>
        <w:t>Für den Auslieferungsverkehr zwischen der Schweiz und Belgien sind primär das Europäische Auslieferungsübereinkommen vom 13. Dezember 1957 (EAUe; SR 0.353.1) sowie die beiden hierzu ergangenen Zusatzprotokolle vom 15. Oktober 1975 (ZPI EAUe; SR 0.353.11) und vom 17. März 1978 (ZPII EAUe; SR 0.353.12), welchen beide Staaten beigetreten sind, mass- gebend. Ausserdem gelangen die Bestimmungen der Art. 59 ff. des Über- einkommens vom 19. Juni 1990 zur Durchführung des Übereinkommens von Schengen vom 14. Juni 1985 (Schengener Durchführungsübereinkommen, SDÜ; Abl. L239 vom 22. September 2000, S. 19 – 62) zur Anwendung (BGE 136 IV 88 E. 3.1 S. 89).</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617; TPF 2008 24 E. 1.1 S. 26).</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dem Beschwerdeführer am 26. März 2015 zugestellte Auslieferungsent- scheid wurde am 27. April 2015 und somit innerhalb der Beschwerdefrist angefochten. Die Beschwerdelegitimation des Beschwerdeführers liegt vor (vgl. Art. 21 Abs. 3 IRSG). Auf die Beschwerde ist daher einzutreten.</w:t>
      </w:r>
    </w:p>
    <w:p>
      <w:r>
        <w:rPr>
          <w:b/>
        </w:rPr>
        <w:t>E. 3</w:t>
      </w:r>
    </w:p>
    <w:p>
      <w:r>
        <w:t>Die Beschwerdekammer ist nicht an die Begehren der Parteien gebunden (Art. 25 Abs. 6 IRSG). Sie prüft die Auslieferungsvoraussetzungen grund- sätzlich mit freier Kognition. Die Beschwerdekammer befasst sich jedoch nur</w:t>
      </w:r>
    </w:p>
    <w:p>
      <w:r>
        <w:t>- 6 -</w:t>
      </w:r>
    </w:p>
    <w:p>
      <w:r>
        <w:t>mit Tat- und Rechtsfragen, die Streitgegenstand der Beschwerde bilden (BGE 132 II 81 E. 1.4; 130 II 337 E. 1.4; TPF 2011 97 E. 5; Entscheide des Bundesstrafgerichts RR.2014.252 vom 20. November 2014, E. 3; RR.2014.49 vom 29. April 2014, E. 3).</w:t>
      </w:r>
    </w:p>
    <w:p>
      <w:r>
        <w:rPr>
          <w:b/>
        </w:rPr>
        <w:t>E. 4.1</w:t>
      </w:r>
    </w:p>
    <w:p>
      <w:r>
        <w:t>Der Beschwerdeführer rügt, die Darstellung des ihm zur Last gelegten Sach- verhalts sei nicht genügend zur Prüfung der auslieferungsrelevanten Fragen. Die Urteilsbegründungen seien widersprüchlich und enthielten offensichtli- che Fehler, welche auch durch Nachreichung von Unterlagen vom ersuchen- den Staat nicht entkräftet worden seien (act. 1, S. 6). Überdies sei der Be- schwerdeführer gerade nicht an einer kriminellen Organisation beteiligt ge- wesen. Weder habe er als Strohmann fungiert noch eine entsprechende Ent- schädigung dafür erhalten (act. 1, S. 5).</w:t>
      </w:r>
    </w:p>
    <w:p>
      <w:r>
        <w:rPr>
          <w:b/>
        </w:rPr>
        <w:t>E. 4.2</w:t>
      </w:r>
    </w:p>
    <w:p>
      <w:r>
        <w:t>Das Gericht erster Instanz des Gerichtsbezirks Turnhout befand den Be- schwerdeführer am 28. Juli 2010 für schuldig wegen Teilnahme an einer kri- minellen Organisation. Der Beschwerdeführer habe wissentlich und willent- lich als Strohmann für die von der kriminellen Organisation eingesetzte Firma B. fungiert, wobei er für die Übernahme der Aktien der Firma B. ein Entgelt in der Höhe von EUR 23'000.– in bar erhalten habe (act. 5.35, 64F). Dem Beschwerdeführer wurde hingegen zu keinem Zeitpunkt vorgeworfen, die für den Aktienerwerb bzw. für die Einsetzung seiner Person als Strohmann der Firma B. erforderlichen rechtsgeschäftlichen Handlungen persönlich vorge- nommen zu haben. Entsprechend ist es auch nicht widersprüchlich, wenn das Gericht den Beschuldigten C. u. a. verurteilt, weil jener im Hinblick auf die Bekanntmachung der Bestellung des Beschwerdeführers zum vermeint- lichen Geschäftsführer der Firma B. im belgischen Amtsblatt eine Urkunde gefälscht hat. Ob dafür – wie vom Beschwerdeführer behauptet – überhaupt eine Unterschrift gefälscht wurde, geht aus dem Urteil nicht hervor. Von ei- nem widersprüchlichen Urteil kann daher keine Rede sein. Soweit der Be- schwerdeführer geltend macht, nicht als Strohmann für die Firma B. fungiert zu haben (act. 1, S. 5), liefert er eine eigene Schilderung des Sachverhalts, mit welcher er im Rechtshilfeverfahren nicht zu hören ist (BGE 139 II 451 E. 2.2.1; TPF 2011 194 E. 2.1 S. 196). Diese Rüge zielt demnach ins Leere.</w:t>
      </w:r>
    </w:p>
    <w:p>
      <w:r>
        <w:rPr>
          <w:b/>
        </w:rPr>
        <w:t>E. 5.1</w:t>
      </w:r>
    </w:p>
    <w:p>
      <w:r>
        <w:t>Der Beschwerdeführer bemängelt sodann insbesondere, das dem Ausliefe- rungsbegehren zugrunde liegende Verfahren im ersuchenden Staat Belgien verstosse gegen die Konvention vom 4. November 1950 zum Schutze der</w:t>
      </w:r>
    </w:p>
    <w:p>
      <w:r>
        <w:t>- 7 -</w:t>
      </w:r>
    </w:p>
    <w:p>
      <w:r>
        <w:t>Menschenrechte und Grundfreiheiten (EMRK; SR 0.101), weshalb dem Aus- lieferungsersuchen in Anwendung von Art. 2 lit. a IRSG nicht entsprochen werden könne (act. 1, S. 4).</w:t>
      </w:r>
    </w:p>
    <w:p>
      <w:r>
        <w:rPr>
          <w:b/>
        </w:rPr>
        <w:t>E. 5.2</w:t>
      </w:r>
    </w:p>
    <w:p>
      <w:r>
        <w:t>Gemäss Art. 2 lit. a IRSG wird einem Ersuchen um Zusammenarbeit in Straf- sachen nicht entsprochen, wenn Gründe für die Annahme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135 I 191 E. 2.1; 133 IV 40 E. 7.1; 130 II 217 E. 8.1; TPF 2012 144 E. 5.1.1; TPF 2010 56 E. 6.3.2 S. 62). Aus dieser Zielsetzung ergibt sich, dass einzelne Verfahrensverstösse im ausländischen Untersuchungsverfah- ren für sich allein nicht genügen, um die Rechtshilfe auszuschliessen; es ist in erster Linie Aufgabe der Rechtsmittelinstanzen des ersuchenden Staates, solche Verfahrensfehler zu korrigieren und sicherzustellen, dass dem Be- schuldigten trotzdem ein faires Strafverfahren garantiert wird. Der Aus- schluss der Rechtshilfe rechtfertigt sich nur, wenn das ausländische Straf- verfahren insgesamt die durch die EMRK und den UNO-Pakt II umschriebe- nen Minimalgarantien nicht erfüllt (Urteil des Bundesgerichts 1A.226/2000 vom 6. November 2000, E. 3b). Dabei muss der Verfolgte glaubhaft machen, dass objektiv und ernsthaft eine schwerwiegende Verletzung der Menschen- rechte im ersuchenden Staat zu befürchten ist, die ihn unmittelbar berührt (vgl. BGE 130 II 217 E. 8.1; 129 II 268 E. 6.1 S. 271; 126 II 324 E. 4a; TPF 2012 144 E. 5.1.1).</w:t>
      </w:r>
    </w:p>
    <w:p>
      <w:r>
        <w:rPr>
          <w:b/>
        </w:rPr>
        <w:t>E. 6.1</w:t>
      </w:r>
    </w:p>
    <w:p>
      <w:r>
        <w:t>Der Beschwerdeführer macht vorab geltend, die Verurteilung durch den Ap- pellationshof Antwerpen vom 28. Februar 2011 hätte aufgrund der Strafver- folgungseinstellung der Ratkammer Turnhout vom 23. März 2010 (act. 5.44, 74A) gemäss dem Grundsatz ne bis in idem nicht erfolgen dürfen. Seine Verurteilung sei ein Verstoss gegen die in Art. 11 StPO, Art. 4 des Protokolls Nr. 7 vom 22. November 1984 zur Konvention zum Schutze der Menschen- rechte und Grundfreiheiten (ZP7 EMRK; SR 0.101.07) sowie Art. 14 Abs. 7 UNO-Pakt II verankerte Verfahrensmaxime (act. 1, S. 6 f.).</w:t>
      </w:r>
    </w:p>
    <w:p>
      <w:r>
        <w:t>- 8 -</w:t>
      </w:r>
    </w:p>
    <w:p>
      <w:r>
        <w:rPr>
          <w:b/>
        </w:rPr>
        <w:t>E. 6.2</w:t>
      </w:r>
    </w:p>
    <w:p>
      <w:r>
        <w:t>Die vom Beschwerdeführer aufgeführten Bestimmungen gewährleisten nur, dass eine Person nicht zweimal durch ein Gericht desselben Staates für den- selben Tatbestand bestraft wird und entfalten somit im transnationalen Ver- hältnis keine direkte Wirkung (BGE 123 II 464 E. 2b; Urteil des Bundesge- richts 2A.66/2001 vom 9. April 2001, E. 3). Demgegenüber wird gemäss EAUe eine Auslieferung nicht bewilligt, wenn der Verfolgte wegen Handlun- gen, derentwegen um Auslieferung ersucht wird, von den zuständigen Be- hörden des ersuchten Staates rechtskräftig abgeurteilt worden ist. Die Aus- lieferung kann abgelehnt werden, wenn die zuständigen Behörden des er- suchten Staates entschieden haben, wegen derselben Handlungen kein Strafverfahren einzuleiten oder ein bereits eingeleitetes Strafverfahren ein- zustellen (Art. 9 EAUe). Die Schweiz behält sich diesbezüglich vor, «abwei- chend von Artikel 9 die Auslieferung des Verfolgten auch dann abzulehnen, wenn die nach dieser Bestimmung die Ablehnung der Auslieferung begrün- denden Entscheidungen in einem dritten Staat ergangen sind und es sich dabei um den Staat handelt, auf dessen Hoheitsgebiet die strafbare Hand- lung begangen worden ist» bzw. «entgegen Artikel 9 Satz 1 des Überein- kommens die Auslieferung zu bewilligen, wenn diese wegen anderer straf- barer Handlungen bewilligt worden ist und der ersuchende Staat dargetan hat, dass ihm neu bekanntgewordene Tatsachen oder Beweise eine Revi- sion der nach Artikel 9 die Ablehnung der Auslieferung begründenden Ent- scheidung rechtfertigen, oder wenn der Verfolgte die in dieser Entscheidung gegen ihn verhängte Strafe oder Massnahme ganz oder teilweise nicht ver- büsst hat».</w:t>
      </w:r>
    </w:p>
    <w:p>
      <w:r>
        <w:t>Sodann wird Art. 9 EAUe durch Art. 2 ZPI EAUe ergänzt. Danach wird Art. 9 EAUe wie folgt auf Drittstaaten sinngemäss angewendet: Eine Auslieferung wird nicht bewilligt, wenn im dritten Staat, der ebenfalls Vertragspartei des EAUe ist, in der gleichen Sache ein rechtskräftiges freisprechendes Urteil erfolgt ist. Analoges gilt, wenn ein rechtskräftiges Strafurteil ergangen ist und die Sanktion ganz vollstreckt wurde bzw. Gegenstand einer Begnadigung oder Amnestie ist (Art. 9 Abs. 2 lit. a-b EAUe). In den Fällen des Absatzes 2 kann jedoch die Auslieferung bewilligt werden, wenn die dem Urteil zugrun- deliegende Handlung gegen eine Person, die im ersuchenden Staat ein öf- fentliches Amt bekleidet, oder gegen eine öffentliche Einrichtung oder Sache in diesem Staat begangen worden ist, wenn der Verurteilte selbst im ersu- chenden Staat ein öffentliches Amt bekleidet hat oder wenn die dem Urteil zugrundeliegende Handlung ganz oder teilweise im Hoheitsgebiet des ersu- chenden Staates oder an einem Ort begangen worden ist, der als sein Ho- heitsgebiet gilt (Art. 9 Abs. 3 EAUe). Die erwähnten Bestimmungen beziehen sich auf Drittstaaten, die Vertragsparteien der erwähnten Übereinkommen</w:t>
      </w:r>
    </w:p>
    <w:p>
      <w:r>
        <w:t>- 9 -</w:t>
      </w:r>
    </w:p>
    <w:p>
      <w:r>
        <w:t>sind. Da vorliegend Belgien als ersuchender Staat an die Schweiz als er- suchten Staat gelangt und somit kein Drittstaat im Sinne der erwähnten Best- immungen betroffen ist, sind die erwähnten Bestimmungen in casu nicht ein- schlägig.</w:t>
      </w:r>
    </w:p>
    <w:p>
      <w:r>
        <w:t>Nach Art. 9 Abs. 4 EAUe stehen jedoch die Absätze 2 und 3 weitergehenden innerstaatlichen Bestimmungen über die ne bis in idem-Wirkung, die auslän- dischen Strafurteilen beigemessen wird, nicht entgegen, weshalb auch das innerstaatliche Recht zu beachten ist. Art. 5 Abs. 1 lit. a IRSG hält fest, dass einem Ersuchen nicht entsprochen wird, wenn in der Schweiz oder im Tat- ortstaat der Richter aus materiellrechtlichen Gründen den Verfolgten freige- sprochen oder das Verfahren eingestellt hat. Ob es sich beim Tatortstaat auch um den rechtshilfeersuchenden Staat handeln soll, kann in casu offen bleiben.</w:t>
      </w:r>
    </w:p>
    <w:p>
      <w:r>
        <w:t>Gemäss ständiger Rechtsprechung kommt Entscheiden über den Verzicht auf Strafverfolgung (Einstellung, Nichtanhandnahme), welche eine Wieder- aufnahme des Verfahrens für den Fall des Auftauchens neuer Beweise oder Tatsachen nicht ausschliessen, im Rechtshilfeverkehr keine Sperrwirkung im Sinne des Grundsatzes ne bis in idem zu (TPF 2010 91 E. 2.2 und 2.3; Ent- scheide des Bundesstrafgerichts RR.2013.108 vom 12. Dezember 2013, E. 9.3; RR.2012.286 vom 6. Mai 2013, E. 4.4; RR.2012.24 vom 29. Novem- ber 2012, E. 5.4.1 und 5.5). In Zweifelsfällen wird die Auslieferung bewilligt, wobei der endgültige Entscheid über die Wirkung eines Einstellungsbe- schlusses und die daraus resultierenden Konsequenzen im Hinblick auf das Gebot ne bis in idem Sache der Gerichte des ersuchenden Staates ist (BGE 110 Ib 185, nicht publizierte E. 4, in: SJ 107/1985 S. 184 ff.; Urteil des Bun- desgerichts 1A.102/2002 vom 10. Juni 2002, E. 4.1; TPF 2010 91 E. 2.2 S. 94).</w:t>
      </w:r>
    </w:p>
    <w:p>
      <w:r>
        <w:rPr>
          <w:b/>
        </w:rPr>
        <w:t>E. 6.3</w:t>
      </w:r>
    </w:p>
    <w:p>
      <w:r>
        <w:t>Es ist unbekannt, ob die vom Beschwerdeführer eingereichte Einstellungs- verfügung (act. 5.44; 74A) überhaupt in Rechtskraft erwachsen ist. Ohnehin scheint es sich dabei um einen blossen Verfahrensentscheid zum Ende der Untersuchung zu handeln und nicht um ein richterliches Urteil. Im Endeffekt wurde die Angelegenheit ja weitergeführt, wobei der Beschwerdeführer schliesslich verurteilt wurde. Die besagte Einstellungsverfügung entfaltete somit keine Sperrwirkung gemäss dem Grundsatz ne bis in idem. Auf alle Fälle gelang es dem Beschwerdeführer nicht, zweifelsfrei darzulegen, dass die eingereichte Einstellungsverfügung eine Wiederaufnahme des Verfah- rens ausgeschlossen hätte. Allfällige Verfahrensfehler in diesem Stadium wären bei der zuständigen Rechtsmittelinstanz in Belgien geltend zu machen und von dieser zu behandeln bzw. zu beheben gewesen. Dass diesbezüglich</w:t>
      </w:r>
    </w:p>
    <w:p>
      <w:r>
        <w:t>- 10 -</w:t>
      </w:r>
    </w:p>
    <w:p>
      <w:r>
        <w:t>in Belgien per se kein wirksamer Rechtsschutz gegeben sei, macht der Be- schwerdeführer nicht geltend. Auch diese Rüge ist demnach unbegründet.</w:t>
      </w:r>
    </w:p>
    <w:p>
      <w:r>
        <w:rPr>
          <w:b/>
        </w:rPr>
        <w:t>E. 7.1</w:t>
      </w:r>
    </w:p>
    <w:p>
      <w:r>
        <w:t>Der Beschwerdeführer rügt, beim Entscheid des Appellationshofes Antwer- pen vom 28. Februar 2011 handle es sich um ein nicht EMRK-konformes Abwesenheitsurteil (act. 1, S. 7 f.). Ebenso habe der Kassationshof durch die Feststellung der Unzulässigkeit des (Beschwerde-)Schriftsatzes auf- grund fehlender Unterzeichnung ohne die Einräumung einer kurzen Nach- frist zur Behebung dieses Mangels und den daraus resultierenden Nichtein- tretensentscheid überspitzt formalistisch gehandelt, den ordre public verletzt und gegen Art. 6 EMRK verstossen. Eine Anfechtung des Nichteintretens- entscheides vor dem europäischen Gerichtshof für Menschenrechte sei we- gen dem vorangehenden Abwesenheitsurteil in Verbindung mit der mangeln- den Kenntnis des weiteren Verfahrensverlaufs nicht möglich gewesen (act. 1, S. 8).</w:t>
      </w:r>
    </w:p>
    <w:p>
      <w:r>
        <w:rPr>
          <w:b/>
        </w:rPr>
        <w:t>E. 7.2</w:t>
      </w:r>
    </w:p>
    <w:p>
      <w:r>
        <w:t>In Strafprozessen sind die minimalen prozessualen Verfahrensrechte des Angeschuldigten zu gewährleisten (vgl. Art. 6 EMRK, Art. 14 UNO-Pakt II). Laut Art. 3 ZPII EAUe kann die ersuchte Vertragspartei die Auslieferung zur Vollstreckung eines Abwesenheitsurteils ablehnen, wenn nach ihrer Auffas- sung in dem diesem Urteil vorangegangenen Verfahren nicht die Mindest- rechte der Verteidigung gewahrt worden sind, welche jedem einer strafbaren Handlung Beschuldigten zustehen (Urteil des Bundesgerichts 1A.135/2005 vom 22. August 2005, E. 3.1). Nach bundesgerichtlicher Rechtsprechung sind die minimalen Verteidigungsrechte gewahrt, wenn der Angeschuldigte an der Gerichtsverhandlung durch einen frei gewählten Verteidiger vertreten wurde, der sich an der Verhandlung beteiligen und Anträge stellen konnte (BGE 129 II 56 E. 6.2 am Schluss und E. 6.3 S. 60 f.; Urteil des Bundesge- richts 1A.261/2006 vom 9. Januar 2007, E. 3.2) bzw. der in Abwesenheit Verurteilte gegen das Abwesenheitsurteil bei einer Rechtsmittelinstanz, wel- che in tatsächlicher und rechtlicher Hinsicht über eine umfassende Kognition verfügt, ein Rechtsmittel erheben konnte und in diesem Beschwerdeverfah- ren die Mindestrechte der Verteidigung gewahrt wurden (BGE 129 II 56 E. 6.4 S. 61 f.). Es kann nicht Aufgabe der Rechtshilfebehörden sein, die Wirksamkeit der Verteidigung im Einzelnen zu überprüfen; dies ist ihnen in aller Regel, mangels Kenntnis der Akten und der Verfahrensordnung des er- suchenden Staates, auch nicht möglich. Insofern kann ein Auslieferungshin- dernis allenfalls bei einer offensichtlich ungenügenden Verteidigung in Frage kommen (Urteil des Bundesgerichts 1A.135/2005 vom 22. August 2005, E. 3.2.2).</w:t>
      </w:r>
    </w:p>
    <w:p>
      <w:r>
        <w:t>- 11 -</w:t>
      </w:r>
    </w:p>
    <w:p>
      <w:r>
        <w:rPr>
          <w:b/>
        </w:rPr>
        <w:t>E. 7.3</w:t>
      </w:r>
    </w:p>
    <w:p>
      <w:r>
        <w:t>Den vorliegenden Akten zufolge wurde der Beschwerdeführer im erstin- stanzlichen Verfahren angehört und durch seinen Anwalt D. vertreten (act. 5.35, 64F). Sodann wurde dem Beschwerdeführer gemäss Angaben des ersuchenden Staates die Vorladung für das oberinstanzliche Verfahren mit eingeschriebenem Brief vom 30. August 2010 zugestellt (act. 5.35), wo- bei über die pauschalen Bestreitungen des Beschwerdeführers hinaus auf- grund der Akten kein Grund besteht, diese Angaben der ersuchenden Be- hörde in Zweifel zu ziehen. Auch das Urteil des Appellationshofes vom 28. Februar 2011 hält entgegen den Behauptungen des Beschwerdeführers fest, der Beschwerdeführer sei am besagten Verfahren persönlich anwesend gewesen, und bezüglich der von ihm persönlich und von seinem Anwalt E., Stellvertreter von Anwalt F., entwickelten Rechtsmittel angehört worden (act. 5.35, 64D). Die Anwesenheit am Verfahren hat der Beschwerdeführer bei der Befragung im Rahmen seiner Festnahme vom 2. Mai 2014 auch be- stätigt (act. 5.3, S. 2). Abwesend war der Beschwerdeführer demgegenüber lediglich zum Zeitpunkt der Urteilseröffnung. Bestätigt wird dieser Umstand auch von den Ausführungen im Urteil selber, wonach dieses nur gegen die Angeklagten G., H. und I. auf dem Versäumnisweg erging, nachdem diese in den Sitzungen vom 6. September 2010, an welcher die Verhandlung ein- geleitet wurde, und an den anschliessenden Sitzungen vom 18. und 25. Ok- tober 2010 sowie vom 8. November 2010, an welchen die Sache verhandelt wurde, trotz ordnungsgemässer Vorladung weder persönlich anwesend noch vertreten waren. Gegenüber allen anderen Parteien erging das Urteil demgegenüber ausdrücklich im kontradiktorischen Verfahren (act. 5.35, 64D). Wie bereits vom Beschwerdegegner festgestellt, kann aufgrund des Einreichens eines Rechtsmittels gegen das Urteil des Appellationshofes vom 28. Februar 2011 von der Kenntnisnahme ebendieses Urteils durch den Be- schwerdeführer ausgegangen werden. Der Beschwerdeführer behauptet überdies nicht, das Urteil des Kassationshofes vom 6. Dezember 2011 sei ihm nicht ordnungsgemäss eröffnet worden. Dass eine offensichtlich unge- nügende Verteidigung im Verfahren vorgelegen haben soll, ist somit trotz teilweiser Abwesenheit des Beschwerdeführers am besagten Verfahren nicht erstellt. Die Beschwerde erweist sich somit auch in diesem Punkt als unbegründet.</w:t>
      </w:r>
    </w:p>
    <w:p>
      <w:r>
        <w:rPr>
          <w:b/>
        </w:rPr>
        <w:t>E. 8</w:t>
      </w:r>
    </w:p>
    <w:p>
      <w:r>
        <w:t>Dem Beschwerdeführer ist es demnach nicht gelungen, glaubhaft zu ma- chen, dass objektiv und ernsthaft eine schwerwiegende Verletzung der Men- schenrechte im ersuchenden Staat erfolgt bzw. zu befürchten ist.</w:t>
      </w:r>
    </w:p>
    <w:p>
      <w:r>
        <w:t>- 12 -</w:t>
      </w:r>
    </w:p>
    <w:p>
      <w:r>
        <w:rPr>
          <w:b/>
        </w:rPr>
        <w:t>E. 9.1</w:t>
      </w:r>
    </w:p>
    <w:p>
      <w:r>
        <w:t>Schliesslich macht der Beschwerdeführer geltend, er habe bereits über ei- nen Drittel der vom belgischen Gericht auferlegten Freiheitsstrafe verbüsst, in welchem Zeitpunkt das belgische Recht die Möglichkeit einer bedingten Entlassung vorsehe. Seine Auslieferung im Hinblick auf die ihm noch dro- hende Reststrafe wäre unverhältnismässig und dem Auslieferungsersuchen könne deshalb nicht entsprochen werden (act. 1, S. 9).</w:t>
      </w:r>
    </w:p>
    <w:p>
      <w:r>
        <w:rPr>
          <w:b/>
        </w:rPr>
        <w:t>E. 9.2</w:t>
      </w:r>
    </w:p>
    <w:p>
      <w:r>
        <w:t>Gemäss Art. 1 EAUe sind die Vertragsparteien grundsätzlich dazu verpflich- tet, einander Personen auszuliefern, die von den Justizbehörden des ersu- chenden Staates wegen einer strafbaren Handlung verfolgt oder zur Vollstre- ckung einer Strafe oder einer sichernden Massnahme gesucht werden. Aus- zuliefern ist wegen Handlungen, die sowohl nach dem Recht des ersuchen- den als auch nach dem des ersuchten Staates mit einer Freiheitsstrafe oder die Freiheit beschränkenden sichernden Massnahme im Höchstmass von mindestens einem Jahr oder mit einer schwereren Strafe bedroht sind (Art. 2 Abs. 1 EAUe; Art. 35 Abs. 1 IRSG). Ist im Hoheitsgebiet des ersuchenden Staates eine Verurteilung zu einer Strafe erfolgt oder eine sichernde Mass- nahme angeordnet worden, so muss deren Mass mindestens vier Monate betragen (Art. 2 Abs. 1 Satz 2 EAUe).</w:t>
      </w:r>
    </w:p>
    <w:p>
      <w:r>
        <w:t>Massgebend ist hierbei die ausgesprochene Strafe, nicht die Dauer des noch zu verbüssenden Strafrests (Urteil des Bundesgerichts 1A.159/2003 vom 15. September 2003, E. 6.2 m.w.H.; TPF 2011 89 E. 3.1). Gegenüber einem Staat, mit dem die Schweiz durch das EAUe verbunden ist, kann die Auslie- ferung nicht mit Hinweis auf die Geringfügigkeit des Strafrestes abgelehnt werden (BGE 112 Ib 59 E. 2a in fine; Entscheide des Bundesstrafgerichts RR.2014.287 vom 12. Januar 2015, E. 4.2; RR.2013.9 vom 23. April 2013, E. 4.3).</w:t>
      </w:r>
    </w:p>
    <w:p>
      <w:r>
        <w:rPr>
          <w:b/>
        </w:rPr>
        <w:t>E. 9.3</w:t>
      </w:r>
    </w:p>
    <w:p>
      <w:r>
        <w:t>Der Beschwerdeführer wurde in Belgien wegen Mitgliedschaft zu einer kri- minellen Organisation rechtskräftig zu einer Freiheitsstrafe von 3 Jahren ver- urteilt (act. 5.35, 64D). Die ausgesprochene Freiheitsstrafe liegt somit über der Grenze von vier Monaten und die Schweizer Behörden sind zur Auslie- ferung verpflichtet. Es steht ihnen nicht zu, Erwägungen darüber anzustellen, ob die Auslieferung zur Vollstreckung eines gegebenenfalls geringfügigen Strafrests verhältnismässig sei (Urteil des Bundesgerichts, 1A.159/2003 vom 15. September 2003, E. 6.2). Die Frage der Anrechenbarkeit der im ersuch- ten Staat erstandenen Auslieferungshaft beschlägt zudem landesinternes Recht des ersuchenden Staates und ist im Rahmen eines Auslieferungser- suchens nicht zu prüfen (Entscheid des Bundesstrafgerichts RR.2014.287 vom 12. Januar 2015, E. 4.2).</w:t>
      </w:r>
    </w:p>
    <w:p>
      <w:r>
        <w:t>- 13 -</w:t>
      </w:r>
    </w:p>
    <w:p>
      <w:r>
        <w:rPr>
          <w:b/>
        </w:rPr>
        <w:t>E. 10.1</w:t>
      </w:r>
    </w:p>
    <w:p>
      <w:r>
        <w:t>Der Beschwerdeführer beantragt eine Entschädigung und Genugtuung ge- mäss Art. 15 IRSG i.V.m. Art. 431 StPO für die seit dem 1. Mai 2014 vollzo- genen Zwangsmassnahmen insbesondere im Zusammenhang mit der an- geblichen Überschreitung der gemäss Art. 50 IRSG zulässigen Ausliefe- rungshaftdauer sowie dem andauernden Hausarrest (act. 1, S. 10 f.).</w:t>
      </w:r>
    </w:p>
    <w:p>
      <w:r>
        <w:rPr>
          <w:b/>
        </w:rPr>
        <w:t>E. 10.2</w:t>
      </w:r>
    </w:p>
    <w:p>
      <w:r>
        <w:t>Sind gegenüber der verfolgten Person im Rahmen eines Verfahrens nach IRSG rechtswidrig Zwangsmassnahmen angewandt worden, so ist ihr eine angemessene Entschädigung und Genugtuung zuzusprechen (Art. 431 Abs. 1 StPO i.V.m. Art. 15 Abs. 1 IRSG; vgl. hierzu den Entscheid des Bun- desstrafgerichts RR.2013.368 vom 5. Juni 2014, E. 2.3).</w:t>
      </w:r>
    </w:p>
    <w:p>
      <w:r>
        <w:t>Gemäss Art. 16 Abs. 4 EAUe kann die vorläufige Haft aufgehoben werden, wenn das Auslieferungsersuchen und die nach Artikel 12 EAUe erforderli- chen Unterlagen dem ersuchten Staat nicht innerhalb von 18 Tagen nach der Verhaftung vorliegen, wobei die Haft in keinem Falle 40 Tage vom Zeit- punkt der Verhaftung an überschreiten darf. Demgegenüber können gemäss bundesgerichtlicher Rechtsprechung Verbesserungen und Ergänzungen auch noch nach Ablauf einer durch Staatsvertrag oder Gesetz vorgesehenen Frist zur Stellung des formellen Begehrens erfolgen, da die zwischenstaatli- che Zusammenarbeit nicht an blossen formellen Unzulänglichkeiten des Er- suchens scheitern soll (Urteil des Bundesgerichts 1A.111/2003 vom 1. Ju- li 2003, E. 2.2 m.w.H.; Entscheide des Bundesstrafgerichts RR.2015.61 vom</w:t>
      </w:r>
    </w:p>
    <w:p>
      <w:r>
        <w:rPr>
          <w:b/>
        </w:rPr>
        <w:t>E. 10.3</w:t>
      </w:r>
    </w:p>
    <w:p>
      <w:r>
        <w:t>Das formelle Auslieferungsersuchen wurde seitens der belgischen Botschaft in Bern am 6. Juni 2014 – mithin innerhalb der 40 tägigen Frist gemäss Art. 12 Abs. 4 EAUe – in französischer Sprache eingereicht (act. 5.10). Dem- gegenüber sind diverse Dokumente, wie Übersetzungen von Auslieferungs- unterlagen, bei welchen es sich praxisgemäss um Ergänzungen zu formellen Auslieferungsersuchen handelt (Entscheid des Bundesstrafgerichts RR.2009.95 vom 20. April 2009, E. 2.2), über einen längeren Zeitraum ein- zeln nachgereicht worden; dies jedoch in der Regel in Übereinstimmung mit den vom Beschwerdegegner gemäss Art. 13 EAUe angesetzten Fristen. Es bestand demnach keine Veranlassung den Beschwerdeführer gestützt auf</w:t>
      </w:r>
    </w:p>
    <w:p>
      <w:r>
        <w:t>- 14 -</w:t>
      </w:r>
    </w:p>
    <w:p>
      <w:r>
        <w:t>Art. 12 Abs. 4 EAUe aus der Auslieferungshaft zu entlassen. Sofern die er- suchende Behörde mit ihrer letzten Eingabe am 21. November 2014 allen- falls die auf den 20. Oktober 2014 angesetzte Frist nicht respektiert hat, bleibt dies für die Frage nach der Rechtswidrigkeit der Auslieferungshaft ohne Belang, da der Beschwerdeführer selbst bereits am 10. Septem- ber 2014 aus der Auslieferungshaft entlassen wurde. Damit erweisen sich die vom Beschwerdegegner angeordneten Zwangsmassnahmen auch an- gesichts der Bewilligung der Auslieferung des Beschwerdeführers an Bel- gien als rechtskonform, womit eine Entschädigung gemäss Art. 15 Abs. 1 IRSG i.V.m. Art. 431 StPO ausser Betracht fällt. Die gestellten Anträge auf Ausrichtung einer Entschädigung und Genugtuung erwiesen sich demnach als unbegründet.</w:t>
      </w:r>
    </w:p>
    <w:p>
      <w:r>
        <w:t>11. Nach dem Gesagten erweist sich der angefochtene Entscheid als rechtmäs- sig. Sofern die vom Beschwerdeführer gegen seine Auslieferung erhobenen Einreden und Einwendungen überhaupt zu hören sind, erweisen sie sich als unbegründet. Andere Auslieferungshindernisse sind nicht erkennbar. Der angefochtene Entscheid erweist sich auch als rechtmässig, als mit ihm die beantragte Entschädigung und Genugtuung verweigert wurde. Die Be- schwerde ist demnach vollumfänglich abzuweisen.</w:t>
      </w:r>
    </w:p>
    <w:p>
      <w:r>
        <w:t>12. Bei diesem Ausgang des Verfahrens sind die Gerichtskosten dem Be- schwerdeführer aufzuerlegen (Art. 63 Abs. 1 VwVG). Die Gerichtsgebühr ist auf Fr. 3'000.– festzusetzen, unter Anrechnung des geleisteten Kostenvor- schusses in gleicher Höhe (Art. 63 Abs. 5 VwVG i.V.m. Art. 73 StBOG sowie Art. 5 und 8 Abs. 3 lit. a des Reglements des Bundesstrafgerichts vom 31. August 2010 über die Kosten, Gebühren und Entschädigungen in Bun- desstrafverfahren [BStKR; SR 173.713.162]).</w:t>
      </w:r>
    </w:p>
    <w:p>
      <w:r>
        <w:t>- 15 -</w:t>
      </w:r>
    </w:p>
    <w:p>
      <w:r>
        <w:rPr>
          <w:b/>
        </w:rPr>
        <w:t>E. 13</w:t>
      </w:r>
    </w:p>
    <w:p>
      <w:r>
        <w:t>Mai 2015, E. 3.2; RR.2014.298 vom 27. März 2015, E. 3.2). In Überein- stimmung damit regelt Art. 13 EAUe, dass, falls sich die vom ersuchenden Staat übermittelten Unterlagen für eine Entscheidung des ersuchten Staates als unzureichend erweisen, dieser Staat um die notwendige Ergänzung der Unterlagen ersucht, wobei er für deren Beibringung eine Frist ansetzen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