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RR.2015.106 vom 30. Juli 2015</w:t>
      </w:r>
    </w:p>
    <w:p>
      <w:r>
        <w:t>Bundesstrafgericht, 2015-07-30, IT</w:t>
      </w:r>
    </w:p>
    <w:p>
      <w:r>
        <w:rPr>
          <w:b/>
        </w:rPr>
        <w:t xml:space="preserve">Quelle: </w:t>
      </w:r>
      <w:r>
        <w:t>https://mcp.opencaselaw.ch/entscheid/bstger_RR.2015.106</w:t>
      </w:r>
    </w:p>
    <w:p>
      <w:r>
        <w:t>FR: TPF RR.2015.106 du 30 juillet 2015</w:t>
      </w:r>
    </w:p>
    <w:p>
      <w:r>
        <w:t>IT: TPF RR.2015.106 del 30 luglio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 tali (DTF 135 IV 212 consid. 2.3; 123 II 595 consid. 7c).</w:t>
      </w:r>
    </w:p>
    <w:p>
      <w:r>
        <w:rPr>
          <w:b/>
        </w:rPr>
        <w:t>E. 1.3</w:t>
      </w:r>
    </w:p>
    <w:p>
      <w:r>
        <w:t>Giusta l'art. 50 cpv. 2 della legge federale sulla procedura amministrativa del 20 dicembre 1968 [PA; RS 172.021] richiamato l’art. 39 cpv. 2 lett. b LOAP, il ricorso per denegata o ritardata giustizia può essere interposto in ogni tempo. In concreto, nella misura in cui la ricorrente censura la trasmissione di documentazione bancaria riferita a conti a lei riconducibili senza mai es- sere stata informata e senza che le siano state notificate le relative decisioni di chiusura, il gravame è da ritenersi tempestivo.</w:t>
      </w:r>
    </w:p>
    <w:p>
      <w:r>
        <w:rPr>
          <w:b/>
        </w:rPr>
        <w:t>E. 1.4</w:t>
      </w:r>
    </w:p>
    <w:p>
      <w:r>
        <w:t>- 5 -</w:t>
      </w:r>
    </w:p>
    <w:p>
      <w:r>
        <w:rPr>
          <w:b/>
        </w:rPr>
        <w:t>E. 1.4.1</w:t>
      </w:r>
    </w:p>
    <w:p>
      <w:r>
        <w:t>La ricevibilità del gravame presuppone tuttavia anche la legittimazione a ri- correre dell'insorgente giusta l’art. 80h AIMP. In base a quest’ultima disposi- 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 cerne le persone contro cui è diretto il procedimento penale all’estero). Il concetto di persona toccata ai sensi dei predetti articoli di legge trova con- cretizzazione sia nella giurisprudenza che all'art. 9a OAIMP. Per essere con- siderato personalmente e direttamente toccato da una misura di assistenza giudiziaria internazionale, il ricorrente deve avere un legame sufficiente- mente stretto con la decisione litigiosa (DTF 123 II 161 consid. 1 d/aa). Più concretamente, nel caso di una richiesta d’informazioni su un conto bancario è considerato personalmente e direttamente toccato il titolare del conto (v. art. 9a lett. a OAIMP; DTF 137 IV 134 consid. 5 e 118 Ib 547 consid. 1d), così come nelle perquisizioni domiciliari questa qualità spetta al proprietario o al locatario (v. art. 9a lett. b OAIMP). In via giurisprudenziale è stato altresì precisato che la legittimazione a ricorrere compete alla persona direttamente sottoposta a una misura coercitiva (perquisizione, sequestro o interrogatorio;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e 122 II 130 consid. 2b e rinvii). Per lo stesso motivo, nel caso di documenti in possesso di terzi, sol- tanto questi ultimi in quanto loro possessori possono contestare il sequestro degli stessi, anche se i documenti in questione concernono un’altra persona contro la quale è pendente un procedimento penale estero (DTF 123 II 161 consid. 1d; 116 Ib 106 consid. 2a; TPF 2007 79 consid. 1.6). Secondo la giurisprudenza, questo vale parimenti nel caso di documentazione bancaria detenuta da un avvocato o da una fiduciaria in ragione di un mandato (sen- tenza del Tribunale federale 1A.293/2004 del 18 marzo 2005, consid. 2.3; sentenza del Tribunale penale federale RR.2007.101 del 12 luglio 2007, con- sid. 2.1).</w:t>
      </w:r>
    </w:p>
    <w:p>
      <w:r>
        <w:rPr>
          <w:b/>
        </w:rPr>
        <w:t>E. 1.4.2</w:t>
      </w:r>
    </w:p>
    <w:p>
      <w:r>
        <w:t>In concreto, per quanto attiene alla trasmissione avvenuta il 19 febbraio 2015 (v. act. 1.5), nella misura in cui la documentazione risulta essere il frutto di una perquisizione effettuata dal MPC in data 7 ottobre 2014 presso la J. SA, la ricorrente, in virtù della suddetta giurisprudenza, non è legittimata a inter- porre ricorso. Alla medesima conclusione occorre giungere per quanto ri- guarda la trasmissione intervenuta il 10 marzo 2015 (v. act. 1.6), dato che la documentazione oggetto della stessa concerne unicamente conti bancari in- testati a terze persone. La ricorrente, cui spetta l'onere di allegare e motivare le ragioni di una sua eventuale legittimazione, non si è del resto neppure</w:t>
      </w:r>
    </w:p>
    <w:p>
      <w:r>
        <w:t>- 6 -</w:t>
      </w:r>
    </w:p>
    <w:p>
      <w:r>
        <w:t>confrontata con suddetta costante giurisprudenza, limitandosi in sostanza ad affermare che essa sarebbe "chiaramente toccata e gravemente danneg- giata dall'operato del MPC che ha violato il suo diritto di essere sentita ed ha trasmesso i documenti bancari sulla base di una decisione nulla" (v. act. 1 pag. 3).</w:t>
      </w:r>
    </w:p>
    <w:p>
      <w:r>
        <w:rPr>
          <w:b/>
        </w:rPr>
        <w:t>E. 2</w:t>
      </w:r>
    </w:p>
    <w:p>
      <w:r>
        <w:t>In definitiva, il ricorso è inammissibile.</w:t>
      </w:r>
    </w:p>
    <w:p>
      <w:r>
        <w:rPr>
          <w:b/>
        </w:rPr>
        <w:t>E. 3</w:t>
      </w:r>
    </w:p>
    <w:p>
      <w:r>
        <w:t>La ricorrente, risultando soccombente data l'inammissibilità del gravame, deve sopportare le spese processuali cagionate (art. 63 cpv. 1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