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RR.2015.100 vom 2. Oktober 2015</w:t>
      </w:r>
    </w:p>
    <w:p>
      <w:r>
        <w:t>Bundesstrafgericht, 2015-10-02, FR</w:t>
      </w:r>
    </w:p>
    <w:p>
      <w:r>
        <w:rPr>
          <w:b/>
        </w:rPr>
        <w:t xml:space="preserve">Quelle: </w:t>
      </w:r>
      <w:r>
        <w:t>https://mcp.opencaselaw.ch/entscheid/bstger_RR.2015.100</w:t>
      </w:r>
    </w:p>
    <w:p>
      <w:r>
        <w:t>FR: TPF RR.2015.100 du 2 octobre 2015</w:t>
      </w:r>
    </w:p>
    <w:p>
      <w:r>
        <w:t>IT: TPF RR.2015.100 del 2 ottobre 2015</w:t>
      </w:r>
    </w:p>
    <w:p>
      <w:pPr>
        <w:pStyle w:val="Heading2"/>
      </w:pPr>
      <w:r>
        <w:t>Regeste</w:t>
      </w:r>
    </w:p>
    <w:p>
      <w:r>
        <w:t>Entraide judiciaire internationale en matière pénale au Portugal. Remise de moyens de preuve (art. 74 EIMP).</w:t>
      </w:r>
    </w:p>
    <w:p>
      <w:pPr>
        <w:pStyle w:val="Heading2"/>
      </w:pPr>
      <w:r>
        <w:t>Erwägungen</w:t>
      </w:r>
    </w:p>
    <w:p>
      <w:r>
        <w:rPr>
          <w:b/>
        </w:rPr>
        <w:t>E. 1.1</w:t>
      </w:r>
    </w:p>
    <w:p>
      <w:r>
        <w:t>L'entraide judiciaire entre la République du Portugal et la Confédération suisse est prioritairement régie par la Convention européenne d'entraide judiciaire en matière pénale (CEEJ; RS 0.351.1), entrée en vigueur pour la 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le Portugal (v. arrêt du Tribunal pénal fédéral RR.2008.98 du 18 décembre 2008, consid. 1.3 ).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140 IV 123 consid. 2;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La Cour des plaintes du Tribunal pénal fédéral est compétente pour connaître des recours dirigés contre les décisions de clôture de la procédure</w:t>
      </w:r>
    </w:p>
    <w:p>
      <w:r>
        <w:t>- 4 -</w:t>
      </w:r>
    </w:p>
    <w:p>
      <w:r>
        <w:t>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Selon l'art. 80h let. b EIMP, la qualité pour recourir contre une mesure d'entraide judiciaire est reconnue à celui qui est personnellement et directement touché par celle-ci. Aux termes de l’art. 9a let. a OEIMP, est notamment réputé personnellement et directement touché au sens des art. 21 al. 3 et 80h EIMP, en cas d’informations sur un compte, le titulaire du compte dont les documents font l’objet de la décision de clôture. A. et B., en tant que co-titulaires du compte bancaire n° 1 visé par la décision entreprise, sont admis à s’opposer à la transmission des documents le concernant.</w:t>
      </w:r>
    </w:p>
    <w:p>
      <w:r>
        <w:rPr>
          <w:b/>
        </w:rPr>
        <w:t>E. 1.4</w:t>
      </w:r>
    </w:p>
    <w:p>
      <w:r>
        <w:t>Formé dans les 30 jours à compter de la notification de la décision de clôture, le recours a été déposé en temps utile (art. 80k EIMP).</w:t>
      </w:r>
    </w:p>
    <w:p>
      <w:r>
        <w:rPr>
          <w:b/>
        </w:rPr>
        <w:t>E. 1.5</w:t>
      </w:r>
    </w:p>
    <w:p>
      <w:r>
        <w:t>Le recours est ainsi recevable.</w:t>
      </w:r>
    </w:p>
    <w:p>
      <w:r>
        <w:rPr>
          <w:b/>
        </w:rPr>
        <w:t>E. 2</w:t>
      </w:r>
    </w:p>
    <w:p>
      <w:r>
        <w:t>Sur le fond, les recourants se plaignent de la violation du principe de la proportionnalité.</w:t>
      </w:r>
    </w:p>
    <w:p>
      <w:r>
        <w:rPr>
          <w:b/>
        </w:rPr>
        <w:t>E. 2.1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Il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lI 241 consid. 3a; arrêt</w:t>
      </w:r>
    </w:p>
    <w:p>
      <w:r>
        <w:t>- 5 -</w:t>
      </w:r>
    </w:p>
    <w:p>
      <w:r>
        <w:t>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 du Tribunal pénal fédéral RR.2009.320 du 2 février 2010, consid. 4.1; ZIMMERMANN, La coopération judiciaire internationale en matière pénale, 4e éd., Berne 2014, n° 723).</w:t>
      </w:r>
    </w:p>
    <w:p>
      <w:r>
        <w:rPr>
          <w:b/>
        </w:rPr>
        <w:t>E. 2.2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Il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lI 241 consid. 3c). L’utilité de la documentation bancaire découle du fait que l’autorité requérante peut vouloir vérifier que les agissements quelle connaît déjà n'ont pas été précédés ou suivis d’autres actes du même genre (cf. arrêts du Tribunal fédéral IA.259/2006 du 26 janvier 2007, consid. 2.2; 1A.75/2006 du 20 juin 2006, consid. 3.2; 1A.79/2005 du 27 avril 2005, consid. 4.2; 1A.59/2005 du 26 avril 2005, consid. 6.2).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w:t>
      </w:r>
    </w:p>
    <w:p>
      <w:r>
        <w:t>- 6 -</w:t>
      </w:r>
    </w:p>
    <w:p>
      <w:r>
        <w:t>documentation complète, étant rappelé que l’entraide vise non seulement à recueillir des preuves à charge, mais également à décharge (ATF 118 lb 547 consid. 3a; arrêt du Tribunal fédéral 1A.88/2006 du 22 juin 2006, consid. 5.3; arrêt du Tribunal pénal fédéral RR.2008.287 du 9 avril 2009, consid. 2.2.4 et la jurisprudence citée).</w:t>
      </w:r>
    </w:p>
    <w:p>
      <w:r>
        <w:rPr>
          <w:b/>
        </w:rPr>
        <w:t>E. 2.3</w:t>
      </w:r>
    </w:p>
    <w:p>
      <w:r>
        <w:t>Le MP-GE a décidé de transmettre la documentation d'ouverture et les relevés et estimations de portefeuille du compte n° 1 pour la période du 17 avril 2008 au 29 juin 2009, date de la clôture du compte, ainsi que la correspondance du 6 février 2015, qui lui a été adressée par la banque D. en relation avec le compte précité (act. 1.4 et 1.8). Du point de vue des recourants, cette décision irait au-delà de ce qui a été demandé, et violerait partant le principe de la proportionnalité. En effet, l'autorité requérante a demandé l'identification complète du compte n° 1 en relation avec trois transferts précis intervenus entre 2010 et 2011. Seules les pièces relatives auxdits transferts devraient lui être transmises. S'agissant des transferts concernant le compte des recourants ayant eu lieu en 2012, l'autorité requérante a omis d'indiquer sur quelle somme ils portent et quand ils ont été effectués. Avant d'admettre une exécution de la demande sur ce point, il aurait fallu d'abord obtenir des renseignements supplémentaires à ce sujet. En outre, la transmission des relevés bancaires et des estimations de portefeuille serait inutile à l'enquête portugaise, étant donné que les transactions mentionnées dans ces documents sont codées.</w:t>
      </w:r>
    </w:p>
    <w:p>
      <w:r>
        <w:rPr>
          <w:b/>
        </w:rPr>
        <w:t>E. 2.4</w:t>
      </w:r>
    </w:p>
    <w:p>
      <w:r>
        <w:t>Il ressort de la commission rogatoire que l'autorité requérante a identifié un transfert d'EUR 52'500.-- effectué au cours de l'année 2011 sur un compte ouvert au nom de A. auprès de la banque D. (act. 1, p. 4). Les pièces bancaires du compte n° 1 font état d'un transfert portant sur cette somme, effectué le 8 juin 2011 (dossier MP-GE, act. 30'505). Ce transfert pourrait coïncider avec celui relevé par l'autorité requérante. L'autorité requérante a par ailleurs pointé un transfert d'EUR 83'250.--, opéré en 2012 sur l'un des comptes de A. ouverts auprès de la banque D. (act. 1, p. 5). Or, de la documentation bancaire, il ressort qu'un virement d'EUR 83'235.-- a eu lieu le 21 février 2012 à partir du compte n° 1 (dossier MP-GE, act. 30'547). Cette opération pourrait également correspondre à celle mentionnée dans la demande. L'autorité requérante s'intéresse encore à un montant de GBP 123'445.-- crédité en 2010 sur le compte en question, versé en trois tranches séparées (act. 1.1, p. 3). L'examen de la documentation bancaire montre qu'au cours de 2010, le compte n° 1 a reçu, entre autres, deux virements de GBP 30'862.-- et un virement d'EUR 29'000.-- (dossier MP-GE, act. 30'423). Ces trois virements pourraient en partie correspondre à ceux décrits dans la demande portugaise. Ainsi, certains des transferts mentionnés dans la demande sont confirmés par les informations contenues</w:t>
      </w:r>
    </w:p>
    <w:p>
      <w:r>
        <w:t>- 7 -</w:t>
      </w:r>
    </w:p>
    <w:p>
      <w:r>
        <w:t>dans les pièces bancaires fournies par la banque D.</w:t>
      </w:r>
    </w:p>
    <w:p>
      <w:r>
        <w:t>L'intérêt du compte n° 1 pour l'enquête portugaise est renforcé par le fait que B. est co-titulaire de ce compte. Cette dernière, épouse de A., intéresse aussi l'autorité requérante, en tant que dirigeante de la société E., société qui aurait reçu une partie des montants détournés par A. (act. 1.1, p. 3). Sur la base de ces éléments, il y a lieu de confirmer l'existence d'un lien de connexité suffisant entre la documentation relative au compte n° 1 et l'enquête portugaise – ce que par ailleurs les recourants ne contestent pas.</w:t>
      </w:r>
    </w:p>
    <w:p>
      <w:r>
        <w:t>Au vu de l'existence d'un tel lien de connexité, l'autorité d'exécution pouvait interpréter la demande portugaise ainsi qu'elle l'a fait. Il est vrai que l'autorité requérante a requis uniquement l'identification des titulaires des relations bancaires repérées (cf. la version non traduite de la commission rogatoire du 27 juin 2014, dossier MP-GE). Toutefois, comme il a été rappelé ci-dessus (cf. consid. 2.1 et 2.2), le principe de l'utilité potentielle impose à l'autorité suisse de fournir toutes les informations propres à servir l'enquête étrangère. En l'espèce, les pièces à transmettre permettront à l'autorité requérante, d'une part, de vérifier ses propres allégations, et, d'autre part, le cas échéant, de découvrir d'autres transferts d'argent, ainsi que d'autres comptes bancaires jusqu'à présent inconnus ou d'autres personnes ou sociétés impliquées. A ce titre, l'autorité requérante indique par exemple qu'au cours de l'année 2012, le recourant se serait approprié également de montants appartenant à C. S.A., pour une valeur globale d'EUR 426'624.-- (act. 1.1, p. 4). Des sommes importantes ayant été versées au cours de l'année 2012 sur le compte n° 1 (dossier MP-GE), il est possible que la documentation bancaire à transmettre se révèle utile à l'autorité requérante. Le fait que les informations bancaires à transmettre soient codées n'empêchera pas l'autorité requérante, à l'aide des informations en sa possession, de vérifier lesdits versements. Elle dispose de son côté des dates des versements, de même que des comptes à l'origine des transferts identifiés, qui lui ont permis de former la commission rogatoire du 27 juin 2014. Il est évident qu'elle a un intérêt à être informée de toute transaction susceptible de s’inscrire dans le présumé mécanisme mis en place par le prévenu. En outre, A. était administrateur de la société C. S.A. pendant la période comprise entre le 31 mars 2008 et le 23 mars 2012 (act. 1.1, p. 2). Les extraits de compte relatifs à cette période permettront de vérifier si des fonds provenant de C. S.A. y ont été détournés. Le MP-GE a décidé de transmettre également les pièces bancaires relatives à la période postérieure à l'activité au sein de C. S.A. (act. 1.8). L'autorité requérante enquête également du chef de blanchiment d'argent. Il se peut que les fonds détournés aient transité sur le compte incriminé après que A. a arrêté son activité au sein de C. S.A. Il est donc utile, afin de permettre de reconstruire le cheminement desdits fonds,</w:t>
      </w:r>
    </w:p>
    <w:p>
      <w:r>
        <w:t>- 8 -</w:t>
      </w:r>
    </w:p>
    <w:p>
      <w:r>
        <w:t>de fournir aussi la documentation bancaire relative à la période postérieure à son activité au sein de C. S.A. La décision du MP-GE se justifie enfin sous l'angle de l'économie de la procédure, étant donné que l'autorité requérante, après avoir obtenu les noms des titulaires du compte, aurait avec toute vraisemblance requis également les pièces bancaires y relatives.</w:t>
      </w:r>
    </w:p>
    <w:p>
      <w:r>
        <w:t>Au vu de ce qui précède, le grief de violation du principe de la proportionnalité doit être rejeté.</w:t>
      </w:r>
    </w:p>
    <w:p>
      <w:r>
        <w:rPr>
          <w:b/>
        </w:rPr>
        <w:t>E. 3</w:t>
      </w:r>
    </w:p>
    <w:p>
      <w:r>
        <w:t>B. craint que la remise de documents bancaires mentionnant son nom comportera l'extension de la procédure pénale à son encontre. Cela violerait le principe de la spécialité. Elle requiert ainsi que son nom soit caviardé. Le principe de la spécialité serait également violé par le fait que le courrier du</w:t>
      </w:r>
    </w:p>
    <w:p>
      <w:r>
        <w:rPr>
          <w:b/>
        </w:rPr>
        <w:t>E. 3.1</w:t>
      </w:r>
    </w:p>
    <w:p>
      <w:r>
        <w:t>Le principe de la spécialité, prévu à l'art. 67 al. 1 EIMP, empêche l'autorité requérante d'utiliser les moyens de preuve recueillis en Suisse pour la poursuite d'infractions pour lesquelles la Suisse n'accorde pas l'entraide (ZIMMERMANN, op. cit., n° 729).</w:t>
      </w:r>
    </w:p>
    <w:p>
      <w:r>
        <w:rPr>
          <w:b/>
        </w:rPr>
        <w:t>E. 3.2</w:t>
      </w:r>
    </w:p>
    <w:p>
      <w:r>
        <w:t>La recourante se méprend sur la portée du principe de la spécialité. Celui-ci n'est pas violé par la révélation de l'identité de la recourante, co-titulaire du compte visé par la commission rogatoire, ou de l'existence d'autres comptes impliqués dans les faits sous enquête. D'une part, c'est le but même de l'entraide que de permettre à l'autorité requérante de découvrir des faits et d'obtenir des informations qu'elle ignore (cf. supra, consid. 2). D'autre part, la procédure d'entraide ne confère pas de droit à l'anonymat au titulaire d'un compte bancaire (ZIMMERMANN, op. cit., n° 723 et références citées). De toute manière, l'autorité requérante soupçonne déjà la recourante comme potentielle complice de A. (cf. act. 1.1, p. 3). Le caviardage de son nom ne saurait donc être utile au but recherché. L'autorité requérante demande par ailleurs expressément à connaître l'identité des titulaires du compte visé par sa demande, de sorte qu'il ne pourrait de toute manière pas être donné suite à la requête de la recourante. Enfin, l'autorité d'exécution a pris le soin de réserver le principe de la spécialité lors de la transmission des pièces bancaires concernées (act. 1.8, p. 1), ce qui paraît propre à prévenir toute utilisation abusive des renseignements transmis, et ne nécessite pas de rappel plus explicite. Il n'y a en effet pas lieu de douter que le Portugal se conformera aux engagements internationaux qu'il a pris dans le cadre de la CEEJ et de son protocole additionnel et n'utilisera les pièces transmises que</w:t>
      </w:r>
    </w:p>
    <w:p>
      <w:r>
        <w:t>- 9 -</w:t>
      </w:r>
    </w:p>
    <w:p>
      <w:r>
        <w:t>pour la poursuite des infractions pour lesquelles l'entraide a été admise.</w:t>
      </w:r>
    </w:p>
    <w:p>
      <w:r>
        <w:t>Ce grief doit ainsi également être rejeté.</w:t>
      </w:r>
    </w:p>
    <w:p>
      <w:r>
        <w:t>4. Au vu de ce qui précède, le recours doit être rejeté.</w:t>
      </w:r>
    </w:p>
    <w:p>
      <w:r>
        <w:t>5. En règle générale, les frais de procédure comprenant l'émolument d'arrêté, les émoluments de chancellerie et les débours sont mis à la charge des parties qui succombent (art. 63 al. 1 PA). Le montant de l'émolument est calculé en fonction de l'ampleur et de la difficulté de la cause, de la façon de procéder des parties, de leur situation financière et des frais de chancellerie (art. 73 al. 2 LOAP). Les recourants supporteront ainsi solidairement les frais du présent arrêt, lesquels sont fixés à CHF 6'000.-- (art. 73 al. 2 LOAP et art. 8 al. 3 du règlement du Tribunal pénal fédéral sur les frais, émoluments, dépens, et indemnités de la procédure pénale fédérale du 31 août 2010 [RFPPF; RS 173.713.162] et art. 63 al. 5 PA). Les recourants ayant versé un montant de CHF 6'000.-- à titre d'avance de frais (act. 4), l'émolument du présent recours est entièrement couvert par celle-ci.</w:t>
      </w:r>
    </w:p>
    <w:p>
      <w:r>
        <w:t>- 10 -</w:t>
      </w:r>
    </w:p>
    <w:p>
      <w:r>
        <w:rPr>
          <w:b/>
        </w:rPr>
        <w:t>E. 6</w:t>
      </w:r>
    </w:p>
    <w:p>
      <w:r>
        <w:t>février 2015 de la banque D. (act. 1.4) que le MP-GE veut transmettre au Portugal, mentionnerait le compte sur lequel les fonds du compte n° 1 ont été versés lors de sa clôture.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