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RR.2014.96 vom 29. Juli 2014</w:t>
      </w:r>
    </w:p>
    <w:p>
      <w:r>
        <w:t>Bundesstrafgericht, 2014-07-29, DE</w:t>
      </w:r>
    </w:p>
    <w:p>
      <w:r>
        <w:rPr>
          <w:b/>
        </w:rPr>
        <w:t xml:space="preserve">Quelle: </w:t>
      </w:r>
      <w:r>
        <w:t>https://mcp.opencaselaw.ch/entscheid/bstger_RR.2014.96</w:t>
      </w:r>
    </w:p>
    <w:p>
      <w:r>
        <w:t>FR: TPF RR.2014.96 du 29 juillet 2014</w:t>
      </w:r>
    </w:p>
    <w:p>
      <w:r>
        <w:t>IT: TPF RR.2014.96 del 29 luglio 2014</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w:t>
      </w:r>
    </w:p>
    <w:p>
      <w:r>
        <w:t>- 4 -</w:t>
      </w:r>
    </w:p>
    <w:p>
      <w:r>
        <w:t>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12. März 2014 gegen die Schlussverfügung vom 7. Februar 2014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w:t>
      </w:r>
    </w:p>
    <w:p>
      <w:r>
        <w:t>Der wirtschaftlich Berechtigte und andere bloss indirekt Betroffene sind nach der Rechtsprechung grundsätzlich nicht zur Beschwerde legitimiert, dies selbst dann nicht, wenn sie in den erhobenen Kontounterlagen er- wähnt werden und dadurch etwa ihre Identität als wirtschaftlich Berechtigte eines Kontos offen gelegt wird (BGE 130 II 162 E. 1.1 S. 164; 123 II 153 E. 2b S. 157, je m.w.H.). Ausnahmsweise können der bloss wirtschaftlich an einem Konto oder an einer direkt betroffenen Gesellschaft Berechtigte selbständig beschwerdelegitimiert sein, etwa dann, wenn eine juristische Person, über deren Konto Auskunft verlangt wird, nicht mehr besteht (BGE 123 II 153 E. 2c-d S. 157 f.; Urteil des Bundesgerichts 1A.183/2005 vom 9. Dezember 2005, E. 2.1).</w:t>
      </w:r>
    </w:p>
    <w:p>
      <w:r>
        <w:rPr>
          <w:b/>
        </w:rPr>
        <w:t>E. 2.3</w:t>
      </w:r>
    </w:p>
    <w:p>
      <w:r>
        <w:t>Die angefochtene Verfügung bezieht sich auf die Herausgabe von Bankun- terlagen betreffend das Konto der Beschwerdeführerin 1 bei der Bank J. AG, weshalb diese zur Beschwerde legitimiert ist. Hingegen sind die Be-</w:t>
      </w:r>
    </w:p>
    <w:p>
      <w:r>
        <w:t>- 5 -</w:t>
      </w:r>
    </w:p>
    <w:p>
      <w:r>
        <w:t>schwerdeführer 2 bis 4 nicht Inhaber des von der gerügten Rechtshilfe- massnahme betroffenen Kontos. Wie ausgeführt, genügt der Umstand, dass sie als wirtschaftlich Berechtigte in den Kontoeröffnungsunterlagen der Beschwerdeführerin 1 genannt werden, nicht zur Bejahung deren Be- schwerdelegitimation. Dass die Beschwerdeführerin 1 aufgelöst worden wäre und die Beschwerdeführer 2 bis 4 Begünstigte am Liquidationserlös der Beschwerdeführerin 1 seien und damit ausnahmsweise deren Legitima- tion zur vorliegenden Beschwerde zu bejahen wäre, wird nicht geltend ge- macht. Auf die Beschwerde der Beschwerdeführer 2 bis 4 ist daher man- gels Legitimation nicht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1 macht in einem ersten Punkt geltend, die von der Beschwerdegegnerin erlassenen Verfügungen, wie die Eintretensver- fügung vom 13. Februar 2012 und die Schlussverfügung vom 7. Feb- ruar 2014 seien nichtig. Die von der Staatsanwaltschaft Wien verfügte An- ordnung der Auskunft über Bankkonten und Bankgeschäfte sei vom Lan- desgericht für Strafsachen Wien am 28. Dezember 2011 bis am 1. Feb- ruar 2012 bewilligt worden. Die Durchführung der beantragten Massnahme sei jedoch erst mit der Eintretensverfügung der Beschwerdegegnerin am 13. Februar 2012 anhand genommen worden. Zu diesem Zeitpunkt sei die Bewilligung bereits ausser Kraft getreten gewesen, weshalb die Massnah- me nicht mehr habe durchgeführt werden dürfen. Eine Massnahme, die von der verfügenden ausländischen Behörde selber nicht mehr vollzogen wer- den könnte, dürfe auch von den Schweizer Behörden nicht rechtshilfeweise vollzogen werden. Eine Einsprache gegen die widerrechtliche Beweisbe- schaffung habe in Österreich nur geringe Erfolgschancen, da eine Entfer-</w:t>
      </w:r>
    </w:p>
    <w:p>
      <w:r>
        <w:t>- 6 -</w:t>
      </w:r>
    </w:p>
    <w:p>
      <w:r>
        <w:t>nung aus den Akten nur im Falle einer widerrechtlichen Beweisbeschaffung durch österreichische Beamte überhaupt in Frage kommen würde. Da die illegale Beweismittelbeschaffung jedoch durch die Beschwerdegegnerin er- folgt sei, sei es wahrscheinlich, dass die Dokumente in den Strafakten verbleiben würden (act. 1 S. 4 ff.).</w:t>
      </w:r>
    </w:p>
    <w:p>
      <w:r>
        <w:rPr>
          <w:b/>
        </w:rPr>
        <w:t>E. 4.2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1.6). Ob erst nach diesem Datum in der Schweiz durch schweizeri- sche Behörden erhobene Beweismittel nach österreichischem Recht ver- wertbar sind bzw. ob der Entscheid des Landesgerichts Wien überhaupt formgültig abgefasst worden ist – was die Beschwerdeführerin 1 bezweifelt (act. 1 S. 8) – ist nicht im schweizerischen Rechtshilfeverfahren zu prüfen. Die Schweizerische Rechtshilfebehörde hat sich grundsätzlich nicht über die Vereinbarkeit der Rechtshilfe mit dem Recht des ersuchenden Staates 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 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ferner im Gegensatz zu Art. 76 lit. c IRSG eine Bescheinigung über die Zulässigkeit der Zwangsmassnahmen nach dem Recht des ersuchen-</w:t>
      </w:r>
    </w:p>
    <w:p>
      <w:r>
        <w:t>- 7 -</w:t>
      </w:r>
    </w:p>
    <w:p>
      <w:r>
        <w:t>den Staates gerade nicht vor. Daran vermag entgegen der Ansicht des Be- schwerdeführers die Formulierung in Art. II Abs. 1 des Zusatzvertrages, wonach einem Ersuchen um Beschlagnahme von Gegenständen eine Er- klärung der zuständigen Justizbehörde beizulegen ist, dass die für diese Massnahme erforderlichen Voraussetzungen nach dem im ersuchenden Staat geltenden Recht vorliegen, nichts zu ändern: Dieser Vertrag soll die Rechtshilfe in Strafsachen zwischen beiden Vertragsstaaten erleichtern und nicht erschweren. Es entspricht weder dem Sinn noch dem Wortlaut von Art. II Abs. 1 des Zusatzvertrages, ein zusätzliches, im EUeR nicht vorgesehenes Erfordernis einzuführen (vgl. Urteil des Bundesgerichts 1C_326/2013 vom 28. Mai 2013, E. 3.2).</w:t>
      </w:r>
    </w:p>
    <w:p>
      <w:r>
        <w:t>Die Beschwerdekammer weist im Übrigen auf ihre ständige Rechtspre- chung hin, wonach der ersuchte Staat das Rechtshilfeersuchen auszufüh- ren hat, es sei denn, der ersuchende Staat habe zwischenzeitlich den Rückzug eines Ersuchens mitgeteilt (Urteil des Bundesgerichts 1C_559/2009 vom 11. Februar 2010; Entscheid des Bundesstrafgerichts RR.2012.117 vom 20. Dezember 2012 E. 4.3). Ein derartiger Rückzug liegt aber – wie bereits ausgeführt – im vorliegenden Verfahren gerade nicht vor.</w:t>
      </w:r>
    </w:p>
    <w:p>
      <w:r>
        <w:t>Die erhobene Rüge der Nichtigkeit der Eintretens- und der Schlussverfü- gung erweist sich daher als unbegründet.</w:t>
      </w:r>
    </w:p>
    <w:p>
      <w:r>
        <w:rPr>
          <w:b/>
        </w:rPr>
        <w:t>E. 5.1</w:t>
      </w:r>
    </w:p>
    <w:p>
      <w:r>
        <w:t>Die Beschwerdeführerin 1 macht sodann eine Verletzung des rechtlichen Gehörs geltend. Ihr sei die vollständige Einsicht in die Verfahrensakten verweigert worden. So seien ihr insbesondere die Korrespondenz der Be- schwerdegegnerin mit der Bank J. AG und den österreichischen Behörden sowie den Rechtshilfeersuchen vom 6. Mai und 6. September 2011 vorent- halten worden. Ausserdem habe sich die Beschwerdegegnerin nicht in ge- nügendem Umfang mit den Eingaben der Beschwerdeführerin 1 und den Ausführungen zum Sachverhalt auseinandergesetzt. So habe sie sich in ih- rer sogenannten "Kontoanalyse" nicht einmal die Mühe gemacht zu erklä- ren, wieso die von ihr beanstandeten Transaktionen in einem Zusammen- hang mit dem österreichischen Verfahren stehen sollen (act. 1 S. 12 ff.).</w:t>
      </w:r>
    </w:p>
    <w:p>
      <w:r>
        <w:rPr>
          <w:b/>
        </w:rPr>
        <w:t>E. 5.2</w:t>
      </w:r>
    </w:p>
    <w:p>
      <w:r>
        <w:t>Der Anspruch auf rechtliches Gehör nach Art. 29 Abs. 2 BV umfasst insbe- sondere die Akteneinsicht. Im Bereich der Rechtshilfe wird das Aktenein- sichtsrecht durch die Art. 80b IRSG sowie die Art. 26 und 27 VwVG (durch Verweis in Art. 12 Abs. 1 IRSG) definiert (Urteil 1A.57/2007 vom 14. Sep- tember 2007, E. 2.1). Gemäss Art. 80b IRSG können die Berechtigten Ein-</w:t>
      </w:r>
    </w:p>
    <w:p>
      <w:r>
        <w:t>- 8 -</w:t>
      </w:r>
    </w:p>
    <w:p>
      <w:r>
        <w:t>sicht in die Akten nehmen. Berechtigt im Sinne von Art. 80b Abs. 1 IRSG ist, wer Parteistellung hat, mithin wer im Sinne von Art. 80h lit. b IRSG be- schwerdeberechtigt ist. Das Akteneinsichtsrecht gilt jedoch nicht absolut. Akteneinsicht ist zu gewähren soweit diese notwendig ist, um die Interes- sen des Berechtigten zu wahren, d.h. allein jene Akten sind offen zu legen, welche ihn direkt und persönlich betreffen. So sind insbesondere verfah- rensinterne Unterlagen nicht zur Einsicht offenzulegen, da sie den Berech- tigten nicht direkt und persönlich betreffen. Das Akteneinsichtsrecht be- schränkt sich zudem auf diejenigen Aktenstücke, die für den Entscheid re- levant sind, mithin auf jene Unterlagen, auf die sich die ersuchte Behörde in ihrem angefochtenen Entscheid stützt (TPF 2010 142 E. 2.1, TPF 2008 91 E. 3; Entscheid des Bundesstrafgerichts RR.2013.13 vom 2. Oktober 2013, E. 4.4.2; ZIMMERMANN, La Coopération judiciaire interna- tionale en matière pénale, 3. Aufl., Bern/Brüssel 2009, N 477). Folgen einem Rechtshilfeersuchen mehrere Ergänzungen, gewährt die ausführen- de Behörde nur Einsicht in das Gesuch (Hauptgesuch oder Ergänzung), welches die Partei betrifft, wenn es sich ergibt, dass die Einsicht in die üb- rigen Ersuchen ihr keine Erkenntnisse zu vermitteln vermag, die sie nicht schon hatte. Die ausführende Behörde verweigert die Einsicht in Rechtshil- fegesuche, welche in der gleichen Angelegenheit schon früher eingegan- gen sind und die den Berechtigten nicht betreffen (ZIMMERMANN, a.a.O., N 479, S. 445; Urteil des Bundesgerichts 1A.216/2001 vom 21. März 2002, E. 2.3). Ebenfalls aus dem Grundsatz des rechtlichen Gehörs folgt, dass die Schlussverfügung von der ausführenden Behörde sorgfältig begründet wird (BGE 130 II 14 E. 4.4). Die Behörde hat dabei die Vorbingen des vom Entscheid in seiner Rechtsstellung Betroffenen tatsächlich zu hören, sorg- fältig und ernsthaft zu prüfen und in der Entscheidfindung zu berücksichti- gen. Die Überlegungen, von denen sich die Behörde leiten liess und auf welche sich ihr Entscheid stützt, müssen daher wenigstens kurz genannt werden. Dies bedeutet jedoch nicht, dass sich diese ausdrücklich mit jeder tatbeständlichen Behauptung und jedem rechtlichen Einwand auseinander- setzen muss. Vielmehr kann sie sich auf die für den Entscheid wesentli- chen Gesichtspunkte beschränken. Die Behörde hat demnach in der Be- gründung ihres Entscheides diejenigen Argumente aufzuführen, die tat- sächlich ihrem Entscheid zugrunde liegen (BGE 126 I 97 E. 2b).</w:t>
      </w:r>
    </w:p>
    <w:p>
      <w:r>
        <w:rPr>
          <w:b/>
        </w:rPr>
        <w:t>E. 5.3</w:t>
      </w:r>
    </w:p>
    <w:p>
      <w:r>
        <w:t>Aus den Akten – insbesondere aus denjenigen das Verfahren RR.2014.89- 90 betreffend – geht hervor, dass dem Rechtsvertreter der Beschwerdefüh- rerin 1 in der Zeitspanne vom Februar 2012 bis März 2013 folgende Doku- mente zugestellt worden sind: das Rechtshilfeersuchen vom 29. Dezem- ber 2011 sowie dessen Ergänzung vom 27. Dezember 2012, die Eintre- tensverfügung vom 13. Februar 2012, die Editionsverfügung vom</w:t>
      </w:r>
    </w:p>
    <w:p>
      <w:r>
        <w:t>- 9 -</w:t>
      </w:r>
    </w:p>
    <w:p>
      <w:r>
        <w:rPr>
          <w:b/>
        </w:rPr>
        <w:t>E. 5.4</w:t>
      </w:r>
    </w:p>
    <w:p>
      <w:r>
        <w:t>Entgegen der Darstellung der Beschwerdeführerin 1 äussert sich die ange- fochtene Schlussverfügung sodann ausführlich zu den einzelnen Rechtshil- fevoraussetzungen, namentlich zum Sachzusammenhang zwischen der ös- terreichischen Strafuntersuchung und den zu übermittelnden Kontounterla- gen und der angeordneten Kontosperre sowie zur Verhältnismässigkeit der beantragten Rechtshilfemassnahmen (act. 1.2 S. 5 f.). Der Begründungs- pflicht wurde somit zweifellos Folge geleistet, eine sachgerechte Anfech-</w:t>
      </w:r>
    </w:p>
    <w:p>
      <w:r>
        <w:t>- 10 -</w:t>
      </w:r>
    </w:p>
    <w:p>
      <w:r>
        <w:t>tung war möglich. Ob die Überlegungen zutreffend sind und inhaltlich für den Entscheid Rechtshilfe zu leisten ausreichen, was vorliegend von der Beschwerdeführerin 1 bestritten wird, ist nicht eine Frage des rechtlichen Gehörs, sondern betrifft den Entscheid in seinem materiellen Gehalt. Dem- nach liegt auch unter diesem Gesichtspunkt keine Verletzung des rechtli- chen Gehörs vor.</w:t>
      </w:r>
    </w:p>
    <w:p>
      <w:r>
        <w:t>6. 6.1 Die Beschwerdeführerin 1 macht schliesslich eine Verletzung des Verhält- nismässigkeitsprinzips geltend. Sie führt aus, die Übermittlung der gesam- ten Bankunterlagen der Beschwerdeführerin 1 an die Staatsanwaltschaft Wien habe den Charakter einer fishing expedition. Es bestehe die Gefahr, dass zahlreiche Personen zu Unrecht in ein Strafverfahren verwickelt wür- den, die bisher jedoch nicht Gegenstand von Ermittlungen gewesen seien. Das Rechtshilfeersuchen erwähne die Beschwerdeführerin 1 nicht. Indem die Beschwerdegegnerin dennoch ihre Bankunterlagen an die österreichi- schen Strafverfolgungsbehörden herausgeben wolle, habe sie eine mate- rielle Beurteilung des ihr geschilderten Sachverhaltes vorgenommen, was sie aber gestützt auf die einschlägigen staatsvertraglichen und gesetzlichen Bestimmungen gerade nicht tun dürfe. Die in der Schlussverfügung ge- nannten Transaktionen seien allesamt Geschäfte, die mit dem österreichi- schen Rechtshilfeersuchen nichts zu tun hätten, da es sich hierbei um Vermittlungsprovisionen handle, die auf das Konto der Beschwerdeführe- rin 1 überwiesen und von dort an die drei wirtschaftlich Berechtigten der Beschwerdeführerin 1 weitergeleitet worden seien. Auf jeden Fall müssten sodann die Unterlagen in der Lasche "KYC/Contacts" ausgesondert wer- den, da diese nichts mit dem österreichischen Strafverfahren zu tun hätten und höchstpersönlicher Natur seien (act. 1 S. 15 ff.; act. 10 S. 3 f.).</w:t>
      </w:r>
    </w:p>
    <w:p>
      <w:r>
        <w:t>6.2 Rechtshilfemassnahmen haben generell dem Prinzip der Verhältnismäs- sigkeit zu genügen (ZIMMERMANN, a.a.O., mit Verweisen auf die Rechtspre- chung; mit Verweisen auf die Rechtsprechung; DONATSCH/HEIMGARTNER/ SIMONEK, Internationale Rechtshilfe, Zürich/Basel/Genf 2011, S. 61 ff.; POPP, a.a.O., N 404; siehe statt vieler den Entscheid des Bundesstrafge- richts RR.2011.193 vom 9. Juli 2012, E. 8.2).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136 IV 82 E. 4.1 S. 85; 134 II 318 E. 6.4; 129 II 462</w:t>
      </w:r>
    </w:p>
    <w:p>
      <w:r>
        <w:t>- 11 -</w:t>
      </w:r>
    </w:p>
    <w:p>
      <w:r>
        <w:t>E. 5.3 S. 467 f.).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 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vgl. zum Ganzen auch TPF 2009 161 E. 5.1 S. 164).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129 II 462 E. 5.3 S. 468; TPF 2011 97 E. 5.1 S. 106 m.w.H.).</w:t>
      </w:r>
    </w:p>
    <w:p>
      <w:r>
        <w:t>6.3 Im Rechtshilfeersuchen vom 29. Dezember 2011 wird den Unternehmens- verantwortlichen der E. GmbH zusammengefasst Folgendes vorgeworfen: Die E. GmbH habe mit dem rumänischen Staat am 15. April 2004 einen Software-Lizenzvertrag abgeschlossen, der die Ausstattung von rumäni- schen staatlichen Stellen mit Microsoft-Produkten zum Gegenstand gehabt habe. Die E. GmbH habe in der Folge verschiedene Gesellschaften, darun- ter die G. AG, mit der Erbringung von Serviceleistungen für die rumäni- schen staatlichen Stellen beauftragt. Gestützt auf ein am 29. Dezem- ber 2003 abgeschlossenes Consultancy Service Agreement und ein Amendment No. 2 to Consultancy and Service Agreement vom 9. April 2004 seien von der E. GmbH an die G. AG Zahlungen von</w:t>
      </w:r>
    </w:p>
    <w:p>
      <w:r>
        <w:t>- 12 -</w:t>
      </w:r>
    </w:p>
    <w:p>
      <w:r>
        <w:t>USD 15.6 Mio. und USD 7.2 Mio. geflossen, teilweise ohne dass die E. GmbH eine Überprüfung der Leistungserbringung durch die G. AG vorge- nommen habe. Eine Hausdurchsuchung am Sitz der E. GmbH habe erge- ben, dass keinerlei Serviceleistungen durch die G. AG erbracht worden seien. Insbesondere habe sich die vermeintliche Projektdokumentation der G. AG als Zusammenstellung von aus dem Internet frei zugänglichen Stan- darddokumenten herausgestellt. Damit seien Gelder unrechtmässig an die Beschuldigten oder Dritte geflossen (act. 1.6).</w:t>
      </w:r>
    </w:p>
    <w:p>
      <w:r>
        <w:t>6.4 Die Beschwerdegegnerin hatte im Rechtshilfeverfahren die L. Ltd. betref- fend – deren wirtschaftlich Berechtigter der Beschwerdeführer 2 ist und die ebenfalls von Rechtsanwalt Graber vertreten wurde – aufgrund deren Kon- tounterlagen feststellen können, dass am 13. Mai 2004 USD 15'525'000 vom Konto der G. AG auf das Konto der L. Ltd. transferiert wurden. Von dort aus seien gleichentags bzw. am darauffolgenden Tag insgesamt rund USD 15 Mio. auf Konten verschiedener juristischer und natürlicher Perso- nen überwiesen worden, so unter anderem USD 1'900'000 an den Be- schwerdeführer 2, USD 450'000 an die Beschwerdeführerin 1 sowie USD 3'970'000 an M. Ltd. Den Kontounterlagen der L. Ltd. liess sich ferner eine Überweisung der G. AG auf das Konto der L. Ltd. vom 4. Dezember 2004 in der Höhe von USD 7'201'577 entnehmen. Am nächsten Tag seien vom Konto der L. Ltd. insgesamt USD 6'298'057 und am 16. Dezem- ber 2004 USD 900'000 auf Konten verschiedener juristischer und natürli- cher Personen weitergeleitet worden, so unter anderem USD 1'880'057 an die M. Ltd. und USD 1'300'000 an den Beschwerdeführer 2 (vgl. Entscheid des Bundesstrafgerichts RR.2013.104-107 vom 27. August 2013, E. 7.4). Ferner konnte im Rechtshilfeverfahren betreffend die Konten "N." und "B." eruiert werden, dass vom Konto der M. Ltd. am 14. Mai und 2. Dezember 2004 USD 2'550'000 und USD 1'334'557 auf das "Konto N." überwiesen wurden (Verfahrensakten "N." pag. 0058-59, 0102, 0107, 0130-131 und 0143-144 im Verfahren RR.2014.82). Von dort aus erfolgten am 17. Mai und 2. Dezember 2004 zwei Gutschriften von USD 1'800'000 bzw. USD 1'030'000 auf das Konto von O. (Verfahrensakten "N." pag. 0059-59, 0101, 0107, 0126-127, 0143-144 und 0349). Aktenkundig sind sodann fol- gende Überweisungen vom Konto der Beschwerdeführerin 1 auf das Konto "N.": am 13. Mai und 2. Dezember 2004 USD 150'000 bzw. USD 48'000 sowie am 1. März und 14. November 2005 EUR 23'333 und USD 20'000 (Verfahrensakten "N." pag. 0058-59, 0061, 0100, 0111, 0106, 0128-129, 0141-142, 0147-148 und 0152-153 im Verfahren RR.2014.82).</w:t>
      </w:r>
    </w:p>
    <w:p>
      <w:r>
        <w:t>Den vorliegend herauszugebenden Bankunterlagen der Beschwerdeführe- rin 1 lassen sich die Einzahlungen vom 13. Mai und 2. Dezember 2004 von</w:t>
      </w:r>
    </w:p>
    <w:p>
      <w:r>
        <w:t>- 13 -</w:t>
      </w:r>
    </w:p>
    <w:p>
      <w:r>
        <w:t>USD 450'000 und USD 150'000 jeweils vom Konto der L. Ltd. entnehmen (Verfahrensakten pag. 0090, 0092, 0139, 0169-170 und 0198-199). Dabei ist nicht auszuschliessen, dass die genannten Geldflüsse aus der im Rechtshilfeersuchen vom 29. Dezember 2011 genannten Überweisungen der E. GmbH an die G. AG im Umfang von USD 15.6 Mio. und 7.2 Mio. herrühren. Ziel des Rechtshilfeersuchens ist es, den weiteren Verbleib des Geldes und der daran anknüpfenden Zahlungsflüsse zu eruieren (act. 1.6). Die diesbezüglichen Kontounterlagen sind daher potentiell geeignet, mögli- che Geldflüsse im Zusammenhang mit dem im Rechtshilfeersuchen ge- schilderten Sachverhalt aufzudecken. Von einer unzulässigen Beweisaus- forschung kann keine Rede sein. Es entspricht gegenteils der Rechtspre- chung, dass die Behörden des ersuchenden Staates grundsätzlich über al- le Transaktionen zu informieren sind, die von Gesellschaften und über Kon- ten getätigt wurden, welche in die Angelegenheit verwickelt sind. Dies ge- rade dann, wenn das Rechtshilfeersuchen wie vorliegend, auf die Ermitt- lung abzielt, auf welchem Weg Geldmittel mutmasslich strafbarer Herkunft verschoben wurden. Dabei können insbesondere die bankinternen Know- Your-Customer-Files (Verfahrensakten pag. 0256-265) Aufschluss über die Verbindungen zwischen der Beschwerdeführerin 1 bzw. den Beschwerde- führern 2-4 und der G. AG geben. Ob es sich bei den genannten Zahlun- gen der L. Ltd. auf das Konto der Beschwerdeführerin 1 um Entschädigun- gen für erbrachte Beratungsdienstleistungen im Rahmen eines Consultan- cy and Service Supply Agreement No 7 vom 30. April 2003 handelt, ist nicht vom Rechtshilferichter zu prüfen. Diese Frage wird Gegenstand im österreichsichern Strafverfahren sein. Genau gleich verhält es sich mit den Transaktionen in den Verfahrensakten pag. 0118, 0129, 0135-136, 0148- 151, 0157-160, 0165, 0167-168, 0202-214, 0222-234, 0239-250, 0268, 0270-276 und 0317-333: Ob es sich hierbei um Entschädigungen für er- brachte Beratungen handelt oder ob diese den Verkauf von Geschäftsan- teilen von rumänischen Unternehmen an die P. Group in Polen, die Rück- zahlung eines Darlehens der Beschwerdeführerin an die Q. Ltd. oder ein Projekt zur Ausrüstung von rumänischen Schulen mit sog. Information Technology Laboratories betreffen, braucht an dieser Stelle gerade nicht geprüft zu werden. Es wird im österreichischen Strafverfahren festzustellen sein, ob die Transaktionen deliktischen Hintergrunds sind oder nicht. Im Übrigen sind die strittigen Überweisungen auch als potentiell relevant zu bezeichnen, um darauf Rückschlüsse be- aber auch entlastender Natur über das den beschuldigten Personen angelastete Verhalten zu ziehen. Dass weder die Beschwerdeführerin 1 noch die Beschwerdeführer 2-4 im Rechtshilfeersuchen erwähnt werden, steht der Leistung der Rechtshilfe nicht von vornherein entgegen (Entscheide des Bundesstrafgerichts</w:t>
      </w:r>
    </w:p>
    <w:p>
      <w:r>
        <w:t>- 14 -</w:t>
      </w:r>
    </w:p>
    <w:p>
      <w:r>
        <w:t>RR.2011.56 vom 2. Dezember 2011, E. 6.3, RR.2010.244 vom 14. Sep- tember 2011, E. 4.3 und RR.2010.268-270 vom 21. Juni 2011, E. 8.3).</w:t>
      </w:r>
    </w:p>
    <w:p>
      <w:r>
        <w:t>Bezüglich des Vorwurfs, das Verhältnismässigkeitsprinzip sei in zeitlicher Hinsicht verletzt, ist festzuhalten, dass Stammunterlagen bezüglich der Er- öffnung der Konten und Depots, des Vertragsverhältnisses der Bank und allfälliger Vertretungsverhältnisse unabhängig ihres Datums relevant sind, weil sie Auskunft unter anderem über die wirtschaftliche Berechtigung ge- ben können (vgl. Entscheide des Bundesstrafgerichts RR.2010.10 vom 6. Dezember 2010, E. 5.3.3; RR.2009.195 vom 7. Januar 2010, E. 6.3; RR.2009.37 vom 2. September 2009, E. 8.4). Soweit die Schlussverfügung derartige Stammdaten zur Herausgabe vorsieht, ist die Beschwerde unbe- gründet. Differenziert zu beurteilen ist die Sachlage hinsichtlich von Bewe- gungsdaten (Auszüge über Bewegungen auf Konten oder Depots). Diesbe- züglich können vorliegend Unterlagen über Vermögensbewegungen nach und während des angeblichen Tatzeitpunkts relevant sein. Die Herausgabe der über dieses Datum hinausgehenden Unterlagen zu verweigern und die ersuchende Behörde zu einem Ergänzungsersuchen anzuhalten, würde das Rechtshilfeverfahren nur unnötig verzögern und an überspitzten For- malismus grenzen. Der potentiellen Erheblichkeit der herauszugebenden Bankunterlagen steht somit die Tatsache nicht entgegen, dass die heraus- zugebenden Bankunterlagen einen Zeitraum von Mai 2004 bis Feb- ruar 2009 beschlagen. Damit ist festzuhalten, dass die die Bankverbindung der Beschwerdeführerin 1 betreffenden Unterlagen demnach – auch wenn sich das Rechtshilfeersuchen nicht explizit auf diese bezieht – in einem di- rekten sachlichen Zusammenhang mit dem im Rechtshilfeersuchen darge- stellten Sachverhalt stehen, so dass deren gesamte Übermittlung an die ersuchende Behörde das aus dem Prinzip der Verhältnismässigkeit flies- sende Übermassverbot nicht verletzt.</w:t>
      </w:r>
    </w:p>
    <w:p>
      <w:r>
        <w:t>Die Herausgabe der vorerwähnten Unterlagen an die ersuchende Behörde entspricht schliesslich auch dem Geist des GwUe, welches die Vertrags- parteien zur grösstmöglichen Unterstützung bei der Ermittlung von Tat- werkzeugen, Erträgen und anderen Vermögenswerten, die der Einziehung unterliegen, verpflichtet (Art. 8 GwUe) und diesen diesbezüglich sogar die unaufgeforderte Übermittlung von Informationen erlaubt (Art. 10 GwUe). Zudem vermeidet diese Vorgehensweise auch ein allfälliges Nachtragser- suchen (BGE 121 II 241 E. 3a S. 243; Urteile des Bundesgerichts 1A.227/2006 vom 22. Februar 2007, E. 2.5; 1A.303/2004 vom 29. März 2005, E. 4.2; Entscheid des Bundesstrafgerichts RR.2007.89 vom 20. August 2007, E. 4.1 m.w.H.).</w:t>
      </w:r>
    </w:p>
    <w:p>
      <w:r>
        <w:t>- 15 -</w:t>
      </w:r>
    </w:p>
    <w:p>
      <w:r>
        <w:t>7. Zusammenfassend ergibt sich somit, dass sich die von der Beschwerdefüh- rerin 1 erhobenen Rügen allesamt als unbegründet erweisen, weshalb die Beschwerde vollumfänglich abzuweisen ist. Auf die Beschwerde der Be- schwerdeführer 2-4 ist nicht einzutreten.</w:t>
      </w:r>
    </w:p>
    <w:p>
      <w:r>
        <w:t>8. Bei diesem Ausgang des Verfahrens werden die Beschwerdeführer kos- tenpflichtig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6'000.-- festzusetzen und den Beschwerdeführern unter solidarischer Haftung aufzuerlegen, unter Anrechnung des geleisteten Kostenvorschus- ses in gleicher Höhe.</w:t>
      </w:r>
    </w:p>
    <w:p>
      <w:r>
        <w:t>- 16 -</w:t>
      </w:r>
    </w:p>
    <w:p>
      <w:r>
        <w:rPr>
          <w:b/>
        </w:rPr>
        <w:t>E. 10</w:t>
      </w:r>
    </w:p>
    <w:p>
      <w:r>
        <w:t>Mai 2012, ein Schreiben der Beschwerdegegnerin an die ersuchende Behörde vom 21. Dezember 2012 sowie die herauszugebenden Kontoun- terlagen der Beschwerdeführerin 1 (RR.2014.89-90 act. 1.10). Damit sind ihr sämtliche dem Gericht vorliegenden Verfahrensakten zugestellt worden. Bei der Korrespondenz der Beschwerdegegnerin mit der Bank J. AG bzw. der Bank I. AG, die der Beschwerdeführerin 1 nicht bekannt sein soll, han- delt es sich um Akten, die sie nicht direkt und persönlich betreffen und ihr daher auch nicht zur Einsicht offen zu legen sind. Die Schlussverfügung vom 7. Februar 2014 nennt sodann die Rechtshilfeersuchen vom 6. Mai und 6. September 2011 nicht, stützt sich also zur Begründung des Ent- scheides nicht darauf ab. Hingegen verweist das der vorliegenden Schlussverfügung zugrundeliegende Rechtshilfeersuchen vom 29. De- zember 2011 im Anschluss an die Sachverhaltsschilderung insofern auf diese früheren Rechtshilfeersuchen, als dort festgehalten wird: "Unter Be- zugnahme auf die bisherige Korrespondenz, insbesondere die Rechtshilfe- ersuchen vom 6. Mai 2011 und 6. September 2011, ergeht nunmehr unter Anschluss der gerichtlich bewilligten Anordnung der Auskunft über Bank- konten und Bankgeschäfte vom 27. Dezember 2011 das Ersuchen um Er- teilung von Auskünften über Bankkonten […]" (vgl. act. 1.6). Gemäss Be- schwerdegegnerin betreffen diese beiden Ersuchen vom 6. Mai und 6. September 2011 bereits vollzogene Sperren von nicht auf die Beschwer- deführerin 1 lautenden Konten (RR.2014.89-90 act. 7.2), mithin betreffen sie die Beschwerdeführerin 1 gerade nicht. Fehlt aber die Relevanz mit Be- zug auf die Beschwerdeführerin 1, so führt alleine die Tatsache, dass im Rechtshilfeersuchen vom 29. Dezember 2011 auf vorgehende Ersuchen verwiesen wird, nicht dazu, dass diese damit automatisch zu wesentlichen Verfahrensakten im Sinne der angeführten Rechtsprechung werden. Im Übrigen erlauben es die der Beschwerdeführerin 1 vorliegenden Rechtshil- feersuchen vom 29. Dezember 2011 und 27. Dezember 2012 – wie nach- folgend zu zeigen sein wird – die Rechtshilfevoraussetzungen zu prüfen. Unter diesen Umständen war die Vorinstanz nicht gehalten, der Beschwer- deführerin 1 die Rechtshilfeersuchen vom 6. Mai und 6. September 2011 – auch nicht in geschwärzter Form – zuzustellen. Eine Verletzung des recht- lichen Gehörs kann somit nicht ausgemacht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