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RR.2014.95 vom 23. Oktober 2014</w:t>
      </w:r>
    </w:p>
    <w:p>
      <w:r>
        <w:t>Bundesstrafgericht, 2014-10-23, DE</w:t>
      </w:r>
    </w:p>
    <w:p>
      <w:r>
        <w:rPr>
          <w:b/>
        </w:rPr>
        <w:t xml:space="preserve">Quelle: </w:t>
      </w:r>
      <w:r>
        <w:t>https://mcp.opencaselaw.ch/entscheid/bstger_RR.2014.95</w:t>
      </w:r>
    </w:p>
    <w:p>
      <w:r>
        <w:t>FR: TPF RR.2014.95 du 23 octobre 2014</w:t>
      </w:r>
    </w:p>
    <w:p>
      <w:r>
        <w:t>IT: TPF RR.2014.95 del 23 ottobre 2014</w:t>
      </w:r>
    </w:p>
    <w:p>
      <w:pPr>
        <w:pStyle w:val="Heading2"/>
      </w:pPr>
      <w:r>
        <w:t>Regeste</w:t>
      </w:r>
    </w:p>
    <w:p>
      <w:r>
        <w:t>Internationale Rechtshilfe in Strafsachen an Südafrika. Parteistellung und Akteneinsicht im Rechtshilfeverfahren (Art. 80b Abs. 1 i.V.m. Art. 80h lit. b IRSG). Beschlagnahme von Gegenständen (Art. 63 Abs. 2 IRSG).</w:t>
      </w:r>
    </w:p>
    <w:p>
      <w:pPr>
        <w:pStyle w:val="Heading2"/>
      </w:pPr>
      <w:r>
        <w:t>Erwägungen</w:t>
      </w:r>
    </w:p>
    <w:p>
      <w:r>
        <w:rPr>
          <w:b/>
        </w:rPr>
        <w:t>E. 1</w:t>
      </w:r>
    </w:p>
    <w:p>
      <w:r>
        <w:t>Zwischen der Schweiz und der Republik Südafrika besteht kein Staatsver- trag über die Rechtshilfe in Strafsachen. Vorliegend gelangt daher das schweizerische Landesrecht zur Anwendung, namentlich das Bundesge- setz vom 20. März 1981 über internationale Rechtshilfe in Strafsachen (IRSG; SR 351.1) und die Verordnung vom 24. Februar 1982 über interna- tionale Rechtshilfe in Strafsachen (IRSV; SR 351.11).</w:t>
      </w:r>
    </w:p>
    <w:p>
      <w:r>
        <w:rPr>
          <w:b/>
        </w:rPr>
        <w:t>E. 2.1</w:t>
      </w:r>
    </w:p>
    <w:p>
      <w:r>
        <w:t>Vorliegend ficht die Beschwerdeführerin die in einem Rechtshilfeverfahren in Strafsachen ergangene Verfügung vom 10. Februar 2014 der Beschwer- degegnerin an. Darin entschied diese in einem ersten Punkt, dass die Be- schwerdeführerin keine Parteistellung im Rechtshilfeverfahren habe. In ei- nem zweiten Punkt verfügte sie, dass auf den Antrag auf Akteneinsicht nicht eingetreten werde. Im dritten und letzten Punkt verfügte sie, dass auf den Antrag auf Aufhebung der Beschlagnahme des Platinerzes vom 11. Dezember 2013 nicht eingetreten werde (act. 1.2 S. 6). Bei der Rechtsmittelbelehrung wurde eine 30-tägige Frist zur Beschwerde an das Bundesstrafgericht unter Hinweis auf Art. 50 VwVG angegeben (act. 1.2 S. 6).</w:t>
      </w:r>
    </w:p>
    <w:p>
      <w:r>
        <w:rPr>
          <w:b/>
        </w:rPr>
        <w:t>E. 2.2.1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Art. 37 Abs. 2 lit. a des Bundesgesetzes vom 19. März 2010 über die Organisation der Strafbehörden des Bundes [Strafbehördenorga- nisationsgesetz, StBOG; SR 173.71] in Verbindung mit Art. 19 Abs. 1 des Organisationsreglements für das Bundesstrafgericht vom 31. August 2010 [Organisationsreglement BStGer, BStGerOG; SR 173.713.161]). Das Rechtshilfeverfahren ist abgeschlossen, wenn die ausführende Behörde das Rechtshilfeersuchen als ganz oder teilweise erledigt erachtet (Art. 80d IRSG).</w:t>
      </w:r>
    </w:p>
    <w:p>
      <w:r>
        <w:rPr>
          <w:b/>
        </w:rPr>
        <w:t>E. 2.2.2</w:t>
      </w:r>
    </w:p>
    <w:p>
      <w:r>
        <w:t>Der Schlussverfügung vorangehende Zwischenverfügungen können nur selbständig angefochten werden, sofern sie durch die Beschlagnahme von</w:t>
      </w:r>
    </w:p>
    <w:p>
      <w:r>
        <w:t>- 8 -</w:t>
      </w:r>
    </w:p>
    <w:p>
      <w:r>
        <w:t>Vermögenswerten und Wertgegenständen (Art. 80e Abs. 2 lit. a IRSG) oder durch die Anwesenheit von Personen, die am ausländischen Prozess betei- ligt sind (Art. 80e Abs. 2 lit. b IRSG), einen unmittelbaren und nicht wieder gutzumachenden Nachteil bewirken. Richtet sich die Beschwerde gegen eine Zwischenverfügung, so muss die beschwerdeführende Person nach der bundesgerichtlichen Recht- sprechung mit konkreten Angaben glaubhaft machen, inwiefern die rechts- hilfeweise Beschlagnahme von Vermögenswerten bzw. die Verweigerung einer (Teil-)Freigabe zu einem nicht wieder gutzumachenden Nachteil führt. In Betracht kommen insbesondere drohende Verletzungen von konkreten vertraglichen Verpflichtungen, unmittelbar bevorstehende Betreibungs- schritte, der drohende Entzug von behördlichen Bewilligungen oder das Entgehen von konkreten Geschäften. Die bloss abstrakte Möglichkeit, dass sich eine Kontosperre negativ auf die Geschäftstätigkeit der rechtsuchen- den Person auswirken könnte, ist hingegen für die Annahme eines nicht wieder gutzumachenden Nachteils im Sinne von Art. 80e Ziff. 2 lit. a IRSG grundsätzlich nicht ausreichend. Der drohende unmittelbare und nicht wie- der gutzumachende Nachteil muss glaubhaft gemacht werden; die blosse Behauptung eines solchen Nachteils genügt nicht (zum Ganzen BGE 130 II 329 E. 2 S. 332; 128 II 353 E. 3 S. 354, je m.w.H.; Urteile des Bundesge- richts 1A.81/2006 vom 21. Juli 2006, E. 2 und 1A.183/2006 vom 1. Febru- ar 2007, E. 1.2).</w:t>
      </w:r>
    </w:p>
    <w:p>
      <w:r>
        <w:rPr>
          <w:b/>
        </w:rPr>
        <w:t>E. 2.2.3</w:t>
      </w:r>
    </w:p>
    <w:p>
      <w:r>
        <w:t>Verneint die ausführende Behörde einer Person die Stellung als Partei im Rechtshilfeverfahren, ist dieser Entscheid nach der Rechtsprechung mit Bezug auf diese Person prozessual als Schlussverfügung zu behandeln (Entscheide des Bundesstrafgerichts RR.2012.223 vom 14. Juni 2013, E. 1.3; s. RR.2011.241 vom 15. Dezember 2011, lit. F und G i.V.m. E. 2; RR.2010.32 vom 17. März 2010, lit. C i.V.m. E. 3; noch offen gelassen in Urteil des Bundesgerichts 1A.254/2000 vom 4. Januar 2001, E. 3d).</w:t>
      </w:r>
    </w:p>
    <w:p>
      <w:r>
        <w:rPr>
          <w:b/>
        </w:rPr>
        <w:t>E. 2.2.4</w:t>
      </w:r>
    </w:p>
    <w:p>
      <w:r>
        <w:t>Mit Bezug auf die Aufrechterhaltung einer Beschlagnahme im Rechtshilfe- verfahren ist allerdings bereits an dieser Stelle festzuhalten, dass unter Umständen von einem Anfechtungsobjekt im Sinne von Art. 80e Abs. 1 IRSG auszugehen ist und entsprechend der unmittelbare und nicht wieder gutzumachende Nachteil nicht glaubhaft gemacht werden muss. So kann es sich unter Umständen aufdrängen, den Entscheid über die Aufrechter- haltung der zu Sicherungszwecken erfolgten Beschlagnahme prozessual als Schlussverfügung zu behandeln, wenn bereits längere Zeit seit der Be- schlagnahme vergangen ist und die Schlussverfügung über die Herausga- be zur Einziehung oder Rückerstattung noch aussteht (s. im Einzelnen da-</w:t>
      </w:r>
    </w:p>
    <w:p>
      <w:r>
        <w:t>- 9 -</w:t>
      </w:r>
    </w:p>
    <w:p>
      <w:r>
        <w:t>zu Entscheid des Bundesstrafgerichts RR.2010.207 vom 17. Mai 2011, E. 3.2 f., mit Hinweisen auf die Rechtsprechung).</w:t>
      </w:r>
    </w:p>
    <w:p>
      <w:r>
        <w:rPr>
          <w:b/>
        </w:rPr>
        <w:t>E. 2.2.5</w:t>
      </w:r>
    </w:p>
    <w:p>
      <w:r>
        <w:t>Die angefochtene Verfügung enthält drei Entscheide der Beschwerdegeg- nerin (betreffend Parteistellung, Akteneinsicht und Beschlagnahme). Soweit die Verfügung hinsichtlich der Akteneinsicht angefochten wird, stellt der angefochtene Entscheid keine anfechtbare Zwischenverfügung im Sin- ne von Art. 80e Abs. 2 lit. a und b IRSG dar (s. supra Ziff. 2.2.2). Im Hin- blick auf das Erfordernis der Glaubhaftmachung eines unmittelbaren und nicht wieder gutzumachenden Nachteils macht die Beschwerdeführerin ei- nen solchen Nachteil auch nicht im Ansatz geltend. Inwiefern die falsche Rechtsmittelbelehrung mit Bezug auf die nicht innerhalb der 10-tägigen Frist erfolgten Beschwerde zu berücksichtigen wäre, kann bei diesem Er- gebnis offen bleiben.</w:t>
      </w:r>
    </w:p>
    <w:p>
      <w:r>
        <w:t>Der Entscheid, mit welchem der Beschwerdeführerin die Parteistellung verweigert wurde, ist nach der Rechtsprechung (s.o.) prozessual als Schlussverfügung zu behandeln. Die Beschwerde ist diesbezüglich inner- halb der 30-tägigen Beschwerdefrist eingegangen. Mit Bezug auf die Beschlagnahme ist zunächst festzuhalten, dass die Be- schwerdeführerin einen drohenden unmittelbaren und nicht wieder gutzu- machenden Nachteil ebenfalls mit keinem Wort geltend gemacht hat. Aller- dings wurde die Beschlagnahme bereits am 11. Mai 2011 angeordnet (s. act. 1.2 S. 2). Damit ist längere Zeit seit der Beschlagnahme vergangen und die Schlussverfügung steht noch aus. Hinsichtlich der Beschlagnahme ist nach der Rechtsprechung (s.o.) unter diesen Umständen bei der ange- fochtenen Verfügung von einer Schlussverfügung unter Geltung der ent- sprechenden Rechtsmittelfrist auszugehen und auf das Erfordernis des unmittelbaren und nicht wieder gutzumachenden Nachteils zu verzichten.</w:t>
      </w:r>
    </w:p>
    <w:p>
      <w:r>
        <w:rPr>
          <w:b/>
        </w:rPr>
        <w:t>E. 2.3.1</w:t>
      </w:r>
    </w:p>
    <w:p>
      <w:r>
        <w:t>Die Beschwerdegegnerin ist im angefochtenen Entscheid zum Schluss ge- kommen, dass die Beschwerdeführerin keine Parteistellung im Rechtshilfe- verfahren habe, und sie ist sodann auf den Antrag der Beschwerdeführerin auf Aufhebung der Beschlagnahme nicht eingetreten, mit der Begründung, jene habe keine Parteistellung im Rechtshilfeverfahren (act. 1.2 S. 5).</w:t>
      </w:r>
    </w:p>
    <w:p>
      <w:r>
        <w:rPr>
          <w:b/>
        </w:rPr>
        <w:t>E. 2.3.2</w:t>
      </w:r>
    </w:p>
    <w:p>
      <w:r>
        <w:t>Zur Beschwerde ist grundsätzlich berechtigt, wer der Vorinstanz vorwirft, sie habe die Legitimation zu unrecht verneint (BGE 124 II 124 E. 1b S. 126; 122 II 130 E. 1 S. 132; je mit Hinweisen). Unter diesen Umständen ist auf die innerhalb der 30-tägigen Beschwerdefrist (für Schlussverfügungen) er- hobenen Beschwerde mit Bezug auf die Verneinung der Parteistellung und</w:t>
      </w:r>
    </w:p>
    <w:p>
      <w:r>
        <w:t>- 10 -</w:t>
      </w:r>
    </w:p>
    <w:p>
      <w:r>
        <w:t>die Beschlagnahme einzutreten. Die angefochtene Argumentation der Be- schwerdegegnerin wird nachfolgend in der Sache zu prüfen sein.</w:t>
      </w:r>
    </w:p>
    <w:p>
      <w:r>
        <w:rPr>
          <w:b/>
        </w:rPr>
        <w:t>E. 3</w:t>
      </w:r>
    </w:p>
    <w:p>
      <w:r>
        <w:t>Januar 2001). Daraus folgt, dass die konkrete Ausgestaltung des Ver- tragsverhältnisses mit dem Zollfreilager (Lagervertrag, Mietvertrag etc.) be- stimmt, wer persönlich und direkt von der Rechtshilfemassnahme betroffen ist.</w:t>
      </w:r>
    </w:p>
    <w:p>
      <w:r>
        <w:t>- 14 -</w:t>
      </w:r>
    </w:p>
    <w:p>
      <w:r>
        <w:rPr>
          <w:b/>
        </w:rPr>
        <w:t>E. 3.1</w:t>
      </w:r>
    </w:p>
    <w:p>
      <w:r>
        <w:t>Im Rechtshilfeverfahren können die Berechtigten am Verfahren teilnehmen, soweit dies für die Wahrung ihrer Interessen notwendig ist (Art. 80b Abs. 1 IRSG). Berechtigt im Sinne von Art. 80b Abs. 1 IRSG ist, wer Parteistellung hat, mithin, wer im Sinne von Art. 80h lit. b IRSG beschwerdeberechtigt ist (s. Urteil des Bundesgerichts 1A.24/2004 vom 11. August 2004, E. 1.5).</w:t>
      </w:r>
    </w:p>
    <w:p>
      <w:r>
        <w:rPr>
          <w:b/>
        </w:rPr>
        <w:t>E. 3.2.1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TPF 2007 79 E. 1.6, je m.w.H.). Die Legitimationskriterien von Art. 80h lit. b IRSG wurden im Zuge der Teil- revision des IRSG im Jahre 1997 eingeführt mit dem Ziel, die Beschwerde- legitimation einzuschränken und dadurch das Rechtsmittelverfahren zu straffen (BBl 1995 III S. 2, 11). Bei der Beratung der Revisionsvorlage wur- den die Rechtshilfe als solche, der Umfang und das Anliegen der Be- schleunigung des Verfahrens in entscheidenden Punkten klar über den Schutz der Parteirechte gestellt (RUDOLF WYSS, Die Revision der Gesetz- gebung über die internationale Rechtshilfe in Strafsachen, in SJZ 93 (1997) Nr. 3, S. 35). Dabei wurden immerhin den Maximalforderungen, wie etwa derjenigen nach einer gänzlichen Abschaffung der Rechtsmittel, nicht ent- sprochen (nachzulesen bei WYSS, a.a.O., S. 35). So hatten zu diesem Punkt rechtsvergleichende Abklärungen ergeben, dass auch andere umlie- gende Staaten den von Rechtshilfeleistungen Betroffenen bestimmte Be- schwerderechte einräumen (s. im Einzelnen WYSS, a.a.O., S. 35).</w:t>
      </w:r>
    </w:p>
    <w:p>
      <w:r>
        <w:t>- 11 -</w:t>
      </w:r>
    </w:p>
    <w:p>
      <w:r>
        <w:rPr>
          <w:b/>
        </w:rPr>
        <w:t>E. 3.2.2</w:t>
      </w:r>
    </w:p>
    <w:p>
      <w:r>
        <w:t>Im Falle von Hausdurchsuchungen gilt der jeweilige Eigentümer oder Mie- ter als persönlich und direkt betroffen (Art. 9a lit. b IRSV i.V.m. Art. 21 Abs. 3 und 80h IRSG). Die Eigentümer- und Mieterstellung bezieht sich dabei auf die durchsuchten Räumlichkeiten (s. BGE 137 IV 134 E. 6.2). Werden anlässlich der Hausdurchsuchung sichergestellte Unterlagen, be- schlagnahmt und deren rechtshilfeweise Herausgabe in der Folge ange- ordnet, ist zur Beschwerde gegen die angeordnete Übermittlung dieser Un- terlagen diejenige Person legitimiert, welche sich der Hausdurchsuchung und damit der Zwangsmassnahme unterziehen musste (zur eingeschränk- ten Anfechtbarkeit gemäss Art 80e Abs. 2 lit. a IRSG der mittels Zwischen- verfügung erfolgten Beschlagnahmung s. supra Ziff. 2.2.2). Massgeblich ist die tatsächliche Verfügungsgewalt im Zeitpunkt einer Beschlagnahme (s. BGE 137 IV 134, E. 6). Folglich ist beispielsweise der Verfasser von Schriftstücken, welche im Besitze eines Dritten beschlagnahmt wurden, nicht zur Beschwerde befugt (BGE 130 II 162 E. 1.1 S. 164; 123 II 161 E. 1d S. 164 f.; 116 Ib 106 E. 2a S. 109 ff.). Das gilt auch für Personen, auf welche sich die Unterlagen beziehen oder die Eigentümer sind, sofern sie nicht selbst im Besitz der betroffenen Unterlagen waren und sich nicht der Hausdurchsuchung unterziehen mussten (BGE 137 IV 134 E. 5 und 6; Entscheide des Bundesstrafgerichts RR.2009.13 vom 16. März 2009, E. 2.2 - 2.3; RR.2007.101 vom 12. Juli 2007, E. 2.1). Gleiches hat zu gelten, wenn anlässlich einer Hausdurchsuchung nicht Un- terlagen, sondern (Wert-)Gegenstände sichergestellt und anschliessend beschlagnahmt wurden, an denen ein Dritter ein Eigentumsrecht geltend macht. Im Zusammenhang mit der Herausgabe dieser Gegenstände wird der Umfang der Rechte Dritter in Art. 74 Abs. 2 und Art. 74a Abs. 4 und 5 IRSG präzisiert (s. Botschaft des Bundesrates vom 29. März 1995 betref- fend die Änderung des Rechtshilfegesetzes, BBl 1995 III S. 25 f.). Dabei wird unterschieden, ob die Herausgabe zu Beweiszwecken (Art. 74 IRSG) oder zur Einziehung oder Rückerstattung an den Berechtigten (Art. 74a IRSG) erfolgt. Geht der Beschlagnahme keine Hausdurchsuchung voraus, trifft auch eine solche Beschlagnahme den Inhaber des zu beschlagnahmenden Objekts. Inhaber ist jene Person, welche den Gewahrsam oder die tatsächliche Herrschaft über einen Gegenstand innehat. Er hat sich unmittelbar der an- geordneten Zwangsmassnahme zu unterwerfen. Schliesslich trifft auch ihn eine allfällige Herausgabepflicht. Entsprechend hat bei Beschlagnahmun- gen grundsätzlich der Inhaber des beschlagnahmten Objekts - in Analogie zur Rechtslage bei Hausdurchsuchungen - als persönlich und direkt betrof- fen zu gelten.</w:t>
      </w:r>
    </w:p>
    <w:p>
      <w:r>
        <w:t>- 12 -</w:t>
      </w:r>
    </w:p>
    <w:p>
      <w:r>
        <w:t>Macht ein Dritter, der gutgläubig Rechte erworben hat, an den zu Beweis- zwecken herauszugebenden Gegenständen nach Art. 74 Abs. 1 IRSG Rechte geltend, so werden diese Gegenstände nur herausgegeben, wenn der ersuchende Staat die kostenlose Rückgabe nach Abschluss seines Verfahrens zusichert (Art. 74 Abs. 2 IRSG). Mit anderen Worten besteht bei der Beweismittelherausgabe der Schutz des Dritten demnach nur, aber immerhin in der (einzuholenden) Zusicherung seitens der ersuchenden Be- hörde zur Rückgabe der Gegenstände (MAURICE HARARI, Remise internati- onale d'objets et valeurs: réflexions à l'occasion de la modification de l'EIMP in: Procédure pénale, droit pénal international, entraide pénale, Etu- des en l'honneur de Dominique Poncet, Chêne-Bourg 1997, S. 167 ff., S. 188). Dieser Bestimmung wurde die Überlegung zu Grunde gelegt, dass die Rechte Dritter durch eine Herausgabe zu Beweiszwecken grundsätzlich nicht bedroht sind, weil die Beweismittel lediglich für das ausländische Ver- fahren zur Verfügung gestellt werden und nachher meistens zurückerstattet werden (BBl 1995 II S. 25). Davon betroffen ist nicht deren allfälliges Eigen- tum, sondern lediglich deren Besitz (HARARI, a.a.O., S. 174). Sind hingegen Gegenstände, mit denen eine strafbare Handlung begangen wurde, oder das Erzeugnis oder der Erlös aus einer strafbaren Handlung, deren Ersatzwert und ein unrechtmässiger Vorteil, zur Einziehung oder Rückerstattung am Ende des Rechtshilfeverfahrens herauszugeben (Art. 74a Abs. 1 und Abs. 2 lit. a und b IRSG), hat eine solche Herausgabe viel einschneidendere Auswirkungen als die Übergabe von Beweisstücken (s. BGE 115 Ib 517 E. 7d). Diesbezüglich regelt Art. 74a Abs. 4 IRSG den Schutz der Berechtigten (Geschädigten oder gutgläubiger Erwerber) und die Ausnahmen für die Herausgabe (BBl 1995 III S. 26). Darauf kann sich nur berufen und sich damit einer Herausgabe zur Einziehung oder Rücker- stattung (einstweilen) widersetzen, wer die in Art. 74a Abs. 4 IRSG festge- legten Kriterien erfüllt (HARARI, a.a.O., S. 188). Dabei muss es sich beim Dritten um eine an der strafbaren Handlung nicht beteiligte Person handeln, deren Ansprüche durch den ersuchenden Staat nicht sichergestellt sind, welche glaubhaft macht, sie habe an den herauszugebenden Gegenstän- den oder Vermögenswerten in der Schweiz oder, sofern sie ihren gewöhn- lichen Aufenthalt in der Schweiz hat, im Ausland gutgläubig Rechte erwor- ben (Art. 74a Abs. 4 lit. c IRSG). Umgekehrt steht fest, dass andere Dritte, welche die vorgenannten Voraussetzungen nicht erfüllen, ihre Ansprüche gegenüber den Gerichten des ersuchenden Staates geltend machen müs- sen (HARARI, a.a.O., S. 188). Mit den den Dritten in Art. 74 und 74a IRSG eingeräumten Rechten muss – zur Durchsetzung ihrer Ansprüche – selbstredend die Legitimation zur Be- schwerde einhergehen. Es handelt sich dabei allerdings nicht um eine all-</w:t>
      </w:r>
    </w:p>
    <w:p>
      <w:r>
        <w:t>- 13 -</w:t>
      </w:r>
    </w:p>
    <w:p>
      <w:r>
        <w:t>gemeine Beschwerdelegitimation im Sinne von Art. 80h lit. b IRSG i.V.m. Art. 9a lit. b IRSV, da bei einer Hausdurchsuchung auch solche Dritte nach wie vor nicht im Sinne von als persönlich und direkt von dieser Rechtshil- femassnahme betroffen sind (s.o.). Vielmehr steht ihnen die Beschwerde gegen die Herausgabe offen, soweit sich ihr Rechtsmittel auf die Geltend- machung ihrer Rechte nach Art. 74 und 74a IRSG bezieht. Zur Geltendma- chung anderer Rechtshilfehindernisse ist unverändert lediglich diejenige Person berechtigt, welche sich der Hausdurchsuchung und damit der Zwangsmassnahme unterziehen musste. Sowohl in der Rechtsprechung des Bundesgerichts wie auch in derjenigen des Bundesstrafgerichts finden sich zwar ausgehend vom in BGE 123 II 134 beurteilten Einzelfall isolierte Entscheide, welche derjenigen Person, die behauptet, Eigentümerin oder gutgläubige Erwerberin der herauszuge- benden (Wert-)Gegenstände zu sein, losgelöst von der Frage, ob sie sich unmittelbar einer Zwangsmassnahme unterziehen musste, und ohne wei- tergehende Begründung die Beschwerdelegitimation uneingeschränkt zu- spricht. Diesen Entscheiden lagen allerdings jeweils besondere Konstellati- onen zugrunde, weshalb die vorstehend dargelegten Grundsätze davon unberührt bleiben (BGE 123 II 134 E. 1c; implizit BGE 123 II 268 E. 3 und 4; Urteile des Bundesgerichts 1A.117/2000 vom 26. April 2000, E. 1c; 1A.14/2000 und 1A.15/2000 vom 3. Januar 2001, E. 1f; Entscheide des Bundesstrafgerichts RR.2007.183 vom 21. Februar 2008, E. 1.3; zuletzt RR.2011.1 vom 18. Oktober 2011, E. 2.2.5, wonach die Behauptung von Eigentumsrechten am beschlagnahmten Objekt zur Bejahung der Be- schwerdelegitimation ausreichend sei).</w:t>
      </w:r>
    </w:p>
    <w:p>
      <w:r>
        <w:rPr>
          <w:b/>
        </w:rPr>
        <w:t>E. 3.2.3</w:t>
      </w:r>
    </w:p>
    <w:p>
      <w:r>
        <w:t>Erfolgt die Hausdurchsuchung in einem Zollfreilager, stellt sich die Frage, wer im Zeitpunkt der Sicherstellung die tatsächliche Verfügungsgewalt über die zu beschlagnahmenden Gegenstände hatte. Den bundesgerichtlichen Urteilen, welche sich auf Beschlagnahmen in Zollfreilagern beziehen, lie- gen unterschiedliche Anknüpfungspunkte zur Bestimmung der Legitimation zugrunde, welche daher über die dargelegten Grundsätze hinaus keine Verallgemeinerung zulassen (s. Urteil des Bundesgerichts 1A.154/1995 vom 27. September 1995, lit. A und E. 2b; BGE 123 II 268 und Urteil 1A.117/2000 vom 26. April 2000; Urteil 1A.14/2000 und 1A.15/2000 vom</w:t>
      </w:r>
    </w:p>
    <w:p>
      <w:r>
        <w:rPr>
          <w:b/>
        </w:rPr>
        <w:t>E. 3.3.1</w:t>
      </w:r>
    </w:p>
    <w:p>
      <w:r>
        <w:t>Die Beschwerdegegnerin hielt fest, die Beschwerdeführerin könne nicht als Mieterin des Standortes des Zollfreilagers der E. SA, auf welchem das be- schlagnahmte Platinerz gelagert sei, betrachtet werden. Sämtliche Räum- lichkeiten des Zollfreilagers der E. SA seien unter der alleinigen Kontrolle und Verfügungsmacht der E. SA gewesen, welche grundsätzlich selber da- rüber entscheide, in welchem Teil ihres Lagers die Gegenstände und Wa- ren aufbewahrt würden. Die Beschwerdeführerin verfüge nicht über einen Zugang in die Lagerräume der E. SA und das darin gelagerte Platinerz (act. 1.2 S. 4). Die Beschwerdeführerin bestreitet die Darstellung der Beschwerdegegnerin und hält dem entgegen, sie sei Mieterin, bezahle einen Mietzins und habe Zugang zu den Lagerräumen (act. 1 S. 9).</w:t>
      </w:r>
    </w:p>
    <w:p>
      <w:r>
        <w:rPr>
          <w:b/>
        </w:rPr>
        <w:t>E. 3.3.2</w:t>
      </w:r>
    </w:p>
    <w:p>
      <w:r>
        <w:t>Vorliegend steht fest, dass sich das fragliche Platinerz im Zeitpunkt der Be- schlagnahme im Zollfreilager der E. SA befand und diese insofern Inhabe- rin des beschlagnahmten Platinerzes war. Die Beschwerdeführerin reichte im Beschwerdeverfahren weder den Mietvertrag noch andere Unterlagen ein, welche eindeutig auf ein Mietverhältnis mit der E. SA hindeuten würden (s. act. 1.1 bis 1.18). Im Gegenteil verwendet sie selber unter anderem auch den Begriff "Hinterlegungskosten", welche die Beschwerdegegnerin der E. SA bezahle (s. act. 1 S. 11). Dass die Beschwerdeführerin im Zeit- punkt der Beschlagnahme die tatsächliche Verfügungsgewalt über das zu beschlagnahmende Platinerz hatte, geht somit aus der Beschwerde und den vorliegenden Akten nicht hervor. Eine Beschwerdelegitimation im Sin- ne von Art. 80h lit. b IRSG (und i.V.m. Art. 9a lit. b IRSV) kann somit nicht bejaht werden. Es stehen ihr demnach auch keine Teilnahmerechte im Sinne von Art. 80b i.V.m. Art. 80h lit. b IRSG zu. Dass die Beschwerdegeg- nerin eine Parteistellung der Beschwerdeführerin verneinte und auf den An- trag der Beschwerdeführerin auf Aufhebung der Beschlagnahme nicht ein- trat, ist demnach unter dem geprüften Gesichtspunkt nicht zu beanstanden.</w:t>
      </w:r>
    </w:p>
    <w:p>
      <w:r>
        <w:rPr>
          <w:b/>
        </w:rPr>
        <w:t>E. 3.4.1</w:t>
      </w:r>
    </w:p>
    <w:p>
      <w:r>
        <w:t>Die Beschwerdeführerin begründet ihre Berechtigung am Verfahren sodann damit, dass sie unstreitig Eigentümerin des beschlagnahmten Platinerzes und damit dinglich Berechtigte sei (act. 1 S. 11). Sie sei damit zweifellos die am unmittelbarsten von der Beschlagnahme betroffene Person. Dagegen sei die E. SA weder persönlich betroffen noch habe diese ein schützens- wertes Interesse, da die Hinterlegungskosten von der Beschwerdegegnerin beglichen würden (act. 1 S. 11).</w:t>
      </w:r>
    </w:p>
    <w:p>
      <w:r>
        <w:t>- 15 -</w:t>
      </w:r>
    </w:p>
    <w:p>
      <w:r>
        <w:rPr>
          <w:b/>
        </w:rPr>
        <w:t>E. 3.4.2</w:t>
      </w:r>
    </w:p>
    <w:p>
      <w:r>
        <w:t>Was die Beschwerdeführerin vorbringt, widerspricht der im Einzelnen be- reits erläuterten gesetzlichen Anordnung und konstanten Praxis (s. supra Ziff. 3.2.2). Das Bundesgericht hat entschieden, dass allein der Aufbewahrer und Besitzer (Lagerhalter) von beschlagnahmten Geschäfts- unterlagen (und elektronischen Datenspeichern) beschwerdelegitimiert sei und nicht deren (von der Beschlagnahme nur indirekt betroffener) Hinterle- ger bzw. zivilrechtlicher Eigentümer (BGE 137 IV 134 E. 5.2.3; Urteile 1C_287/2008 vom 12. Januar 2009 E. 2.2 = Pra 2010 Nr. 22 S. 14; 1A.154/1995 vom 27. September 1995 = Rep 1995 S. 117). Im Fall, der dem Urteil 1A.154/1995 vom 27. September 1995 zugrunde lag, waren bei einem Spediteur eingelagerte Waren beschlagnahmt worden. Das Bundes- gericht erwog, der Spediteur, der auch mit der vorläufigen Einlagerung und Verwahrung beauftragt sei, sei in unmittelbarem Besitz der Ware, die Ge- genstand der Zwangsmassnahme bilde. Er sei damit von der Rechtshilfe- massnahme unmittelbar betroffen und habe deshalb ein schutzwürdiges In- teresse an deren Aufhebung oder Änderung (E. 2b). Auf diese Recht- sprechung zurückzukommen besteht auch vorliegend kein Anlass. In sei- nem Urteil 1C_287/2008 vom 12. Januar 2009, in welchem das Bundesge- richt die Beschwerde der X. AG gegen die Herausgabe von Lagergut der Y. AG zu beurteilen hatte, das bei der X. AG eingelagert und dort sicherge- stellt worden war, bejahte es die Beschwerdelegitimation der X. AG zur Hauptsache ebenfalls damit, dass diese mit der Hausdurchsuchung und der Beschlagnahme unmittelbar einer Zwangsmassnahme unterworfen wurde. Zusätzlich erwog das Bundesgericht, dass andernfalls niemand zur Beschwerde berechtigt wäre, denn die Y. AG sei als Hinterlegerin von der Rechtshilfemassnahme nicht unmittelbar betroffen (E. 2.2). Auch vor die- sem Hintergrund steht fest, dass sich die unter Ziff. 3.2.2 genannten Ent- scheide auf Einzelfälle bezogen und daher nicht allgemeine Geltung bean- spruchen können. Besondere Umstände, weshalb vorliegend ein solcher Einzelfall gegeben sein soll und die Beschwerdelegitimation ausnahmswei- se zu bejahen wäre, sind im heutigen Zeitpunkt nicht dargetan.</w:t>
      </w:r>
    </w:p>
    <w:p>
      <w:r>
        <w:rPr>
          <w:b/>
        </w:rPr>
        <w:t>E. 3.5</w:t>
      </w:r>
    </w:p>
    <w:p>
      <w:r>
        <w:t>Wie einleitend erläutert, wird der Umfang der Rechte Dritter im Zusammen- hang mit der Herausgabe dieser Gegenstände in Art. 74 Abs. 2 und Art. 74a Abs. 4 und 5 IRSG präzisiert. Die Herausgabe des beschlagnahm- ten Platinerzes wurde noch nicht angeordnet. Es steht auch noch nicht fest, zu welchem Zweck (als Beweismittel oder zur Einziehung/Rückerstattung) sie erfolgen würde (s. Beschlagnahmeverfügung vom 11. Mai 2011, act. 1.7). Die Beschwerdeführerin hat weder gegenüber der Beschwerde- gegnerin noch im Beschwerdeverfahren im Ansatz ausgeführt, inwiefern sie im Sinne von Art. 74 Abs. 2 und Art. 74a Abs. 4 IRSG (gutgläubig) Rechte am streitigen Platinerz erworben habe. Soweit im Verlaufe des Verfahrens die Voraussetzungen für die Herausgabe zur Einziehung/Rückerstattung</w:t>
      </w:r>
    </w:p>
    <w:p>
      <w:r>
        <w:t>- 16 -</w:t>
      </w:r>
    </w:p>
    <w:p>
      <w:r>
        <w:t>gegeben sein sollten, steht bei der aktuellen Aktenlage fest, dass die Be- schwerdeführerin, für welche der im ersuchenden Staat Hauptverdächtige B. einzelzeichnungsberechtigt ist, nicht als eine an der strafbaren Handlung nicht beteiligte Person im Sinne von Art. 74a Abs. 4 lit. c IRSG, gelten und somit sich nicht auf die entsprechenden Schutzbestimmungen berufen kann. Auch unter diesem Blickwinkel ist der Entscheid der Beschwerde- gegnerin weder betreffend Parteistellung noch betreffend Beschlagnahme zu beanstanden. Bei diesem Prüfungsergebnis sind die weiteren Rügen der Beschwerdeführerin im Zusammenhang mit der Aufrechterhaltung der Be- schlagnahme (act. 1 S. 12 ff.) nicht zu untersuchen.</w:t>
      </w:r>
    </w:p>
    <w:p>
      <w:r>
        <w:rPr>
          <w:b/>
        </w:rPr>
        <w:t>E. 3.6</w:t>
      </w:r>
    </w:p>
    <w:p>
      <w:r>
        <w:t>Soweit die Beschwerdeführerin unter Berufung auf Art. 9a lit. a IRSV vor- bringt, sie habe darüber hinaus Parteistellung, weil die Beschwerdegegne- rin die Edition von Bankunterlagen betreffend ein Konto der Beschwerde- führerin angeordnet habe (act. 1 S. 5 ff.), ist ihr zunächst entgegenzuhal- ten, dass im Rechtshilfeverfahren die Parteistellung nicht allgemein, son- dern jeweils in Bezug auf die betreffende Rechtshilfemassnahme besteht (s. supra Ziff. 3.1 und 3.2.1). Ihr Akteneinsichtsgesuch vom 11. Dezem- ber 2013, welches dem angefochtenen Entscheid zugrunde liegt, bezog sich nicht auf die Beschlagnahme der Kontounterlagen, sondern eindeutig auf die Beschlagnahme des Platinerzes (act. 1.18). Der angefochtene Ent- scheid betreffend Parteistellung und Akteneinsicht wurde daher zu Recht ausschliesslich mit Bezug auf die letztgenannte Rechtshilfemassnahme ge- fällt. Welche Stellung und Verfahrensrechte der Beschwerdeführerin in Be- zug auf andere Rechtshilfemassnahmen zukommen, ist nicht Gegenstand des angefochtenen Entscheids und damit auch nicht des vorliegenden Be- schwerdeverfahrens.</w:t>
      </w:r>
    </w:p>
    <w:p>
      <w:r>
        <w:rPr>
          <w:b/>
        </w:rPr>
        <w:t>E. 3.7</w:t>
      </w:r>
    </w:p>
    <w:p>
      <w:r>
        <w:t>Nach dem Gesagten ist die Beschwerde (mit Bezug auf die Parteistellung und die Beschlagnahme) abzuweisen, soweit im Übrigen darauf einzutreten ist.</w:t>
      </w:r>
    </w:p>
    <w:p>
      <w:r>
        <w:t>Was das Rechtsbegehren Nr. 4 anbelangt, ist noch Folgendes ergänzend festzuhalten. Im Rahmen der Beschwerde stellte die Beschwerdeführerin u.a. das Rechtsbegehren, es sei festzustellen, dass die von der E. SA mit Schreiben vom 18. Juni 2012 erteilte Zustimmung zur Übermittlung des Platinerzes an die südafrikanischen Behörden nicht ausreichend sei. Viel- mehr sei eine Zustimmung von Seiten der berechtigten Beschwerdeführerin einzuholen. Es sei deswegen festzustellen, dass eine Durchführung des Rechtshilfeverfahrens in der vereinfachten Ausführung nicht möglich sei (act. 1 S. 2). Dieses Rechtsbegehren betrifft nicht die angefochtene Verfü- gung, weshalb bereits aus diesem Grund darauf nicht einzutreten ist. Hinzu kommt, dass der Beschwerdeführerin vor zwei Jahren die Möglichkeit der</w:t>
      </w:r>
    </w:p>
    <w:p>
      <w:r>
        <w:t>- 17 -</w:t>
      </w:r>
    </w:p>
    <w:p>
      <w:r>
        <w:t>beschwerdeweise Anfechtung der vereinfachten Ausführung offen gestan- den wäre, soweit sie hierzu legitimiert gewesen sein sollte, weshalb selbst auf ein separat gestelltes Begehren auf Feststellung nicht einzutreten ge- wesen wäre.</w:t>
      </w:r>
    </w:p>
    <w:p>
      <w:r>
        <w:rPr>
          <w:b/>
        </w:rPr>
        <w:t>E. 4</w:t>
      </w:r>
    </w:p>
    <w:p>
      <w:r>
        <w:t>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7'000.-- festzusetzen und der Beschwerdeführerin aufzu- erlegen, unter Anrechnung des geleisteten Kostenvorschusses in gleicher Höhe (Art. 63 Abs. 4bis lit. b VwVG; Art. 5 und 8 Abs. 3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