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RR.2014.87 vom 22. Mai 2014</w:t>
      </w:r>
    </w:p>
    <w:p>
      <w:r>
        <w:t>Bundesstrafgericht, 2014-05-22, FR</w:t>
      </w:r>
    </w:p>
    <w:p>
      <w:r>
        <w:rPr>
          <w:b/>
        </w:rPr>
        <w:t xml:space="preserve">Quelle: </w:t>
      </w:r>
      <w:r>
        <w:t>https://mcp.opencaselaw.ch/entscheid/bstger_RR.2014.87</w:t>
      </w:r>
    </w:p>
    <w:p>
      <w:r>
        <w:t>FR: TPF RR.2014.87 du 22 mai 2014</w:t>
      </w:r>
    </w:p>
    <w:p>
      <w:r>
        <w:t>IT: TPF RR.2014.87 del 22 maggio 2014</w:t>
      </w:r>
    </w:p>
    <w:p>
      <w:pPr>
        <w:pStyle w:val="Heading2"/>
      </w:pPr>
      <w:r>
        <w:t>Regeste</w:t>
      </w:r>
    </w:p>
    <w:p>
      <w:r>
        <w:t>Entraide judiciaire internationale en matière pénale à la Norvège. Remise de moyens de preuve (art. 74 EIMP).</w:t>
      </w:r>
    </w:p>
    <w:p>
      <w:pPr>
        <w:pStyle w:val="Heading2"/>
      </w:pPr>
      <w:r>
        <w:t>Erwägungen</w:t>
      </w:r>
    </w:p>
    <w:p>
      <w:r>
        <w:rPr>
          <w:b/>
        </w:rPr>
        <w:t>E. 1.1</w:t>
      </w:r>
    </w:p>
    <w:p>
      <w:r>
        <w:t>L'entraide judiciaire entre la Norvège et la Suisse est régie par la Convention européenne d'entraide judiciaire en matière pénale du 20 avril 1959 (CEEJ; RS 0.351.1), entrée en vigueur le 20 mars 1967 pour la Suisse et le 12 juin 1962 pour la Norvège, ainsi que par le Deuxième Protocole additionnel du 8 novembre 2001 à la CEEJ, entré en vigueur pour la Suisse le 1er février 2005 et pour l’Etat requérant le 1er mars 2013. De plus, les art. 48 ss de la Convention d'application de l'Accord de Schengen du 14 juin 1985 (CAAS; n° CELEX 42000A0922(02); Journal officiel de l'Union européenne L 239 du 22 septembre 2000, p. 19-62; publication de la Chancellerie fédérale, "Entraide et extradition"; v. arrêt du Tribunal pénal fédéral RR.2013.123-126 du 2 août 2013, consid. 1.2) sont applicables.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mars 1995 pour la Norvège.</w:t>
      </w:r>
    </w:p>
    <w:p>
      <w:r>
        <w:t>- 4 -</w:t>
      </w:r>
    </w:p>
    <w:p>
      <w:r>
        <w:t>La loi fédérale sur l’entraide internationale en matière pénale (EIMP; RS 351.1) et son ordonnance d’exécution (OEIMP; RS 351.11) s’appliquent toutefois aux questions non réglées, explicitement ou implicitement, par les traités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5 mars 2014, le recours contre la décision de clôture notifiée au plus tôt le 3 février 2014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revanche, l’ayant droit économique d’un compte bancaire n’a pas la qualité pour recourir contre la transmission de pièces concernant ledit compte (ATF 122 II 130 consid. 2b). En sa qualité de titulaire du compte n° 1 ouvert auprès de la banque H., A. Ltd dispose de la qualité pour recourir contre la transmission de la documentation bancaire y relative.</w:t>
      </w:r>
    </w:p>
    <w:p>
      <w:r>
        <w:rPr>
          <w:b/>
        </w:rPr>
        <w:t>E. 1.5</w:t>
      </w:r>
    </w:p>
    <w:p>
      <w:r>
        <w:t>Le recours est recevable.</w:t>
      </w:r>
    </w:p>
    <w:p>
      <w:r>
        <w:rPr>
          <w:b/>
        </w:rPr>
        <w:t>E. 2</w:t>
      </w:r>
    </w:p>
    <w:p>
      <w:r>
        <w:t>décembre 2013, dans lequel elle s'est opposée à toute transmission des documents bancaires et a indiqué qu'elle "n'enten[d] pas participer à un quelconque tri de documents dans la mesure où [elle] considèr[e] que, dorénavant, les conditions de l'entraide judiciaire ne sont pas réalisées" (dossier MPC, 8).</w:t>
      </w:r>
    </w:p>
    <w:p>
      <w:r>
        <w:rPr>
          <w:b/>
        </w:rPr>
        <w:t>E. 2.1</w:t>
      </w:r>
    </w:p>
    <w:p>
      <w:r>
        <w:t>Le droit du particulier de prendre connaissance des éléments essentiels et de s’exprimer avant qu’une décision le concernant ne soit prise découle du droit d’être entendu (ATF 129 I 85 consid. 4.1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2.2</w:t>
      </w:r>
    </w:p>
    <w:p>
      <w:r>
        <w:t>En l’espèce, la recourante a été informée le 3 septembre 2013 que le MPC envisageait de transmettre aux autorités requérantes la documentation bancaire relative au compte n° 1 ouvert au nom de A. Ltd auprès de la banque H. La recourante a exercé son droit d’être entendue par courrier du</w:t>
      </w:r>
    </w:p>
    <w:p>
      <w:r>
        <w:rPr>
          <w:b/>
        </w:rPr>
        <w:t>E. 2.3</w:t>
      </w:r>
    </w:p>
    <w:p>
      <w:r>
        <w:t>Par conséquent, le droit d'être entendue de la recourante a été respecté et le grief doit être rejeté.</w:t>
      </w:r>
    </w:p>
    <w:p>
      <w:r>
        <w:rPr>
          <w:b/>
        </w:rPr>
        <w:t>E. 3</w:t>
      </w:r>
    </w:p>
    <w:p>
      <w:r>
        <w:t>Dans un deuxième moyen, la recourante se prévaut de l'abandon des poursuites contre B. au Royaume-Uni du chef de corruption d'agents publics étrangers qui aurait pour conséquence de réduire à néant le bien- fondé de la demande d'entraide judiciaire présentée par la Norvège.</w:t>
      </w:r>
    </w:p>
    <w:p>
      <w:r>
        <w:t>- 6 -</w:t>
      </w:r>
    </w:p>
    <w:p>
      <w:r>
        <w:t>Quel que soit l'état de la procédure ouverte au Royaume-Uni à l'encontre de B., celle-ci n'a pas à être prise en compte dans le cadre de la présente procédure d'entraide. La recourante perd en effet de vue que ce n'est pas cet Etat qui requiert l'entraide, mais la Norvège. Or, ce dernier Etat n'a guère retiré sa demande d'entraide. Il est de jurisprudence constante que l'entraide doit être accordée tant que la demande n'est pas retirée par l'Etat requérant et cela quand bien même il existerait des éléments susceptibles de mettre hors de cause le recourant dans l'Etat requérant. Il convient finalement de relever que, dans le cas d'espèce, la procédure en Norvège est ouverte à l'encontre non seulement de B. mais également de sociétés qu'il contrôle, du chef de blanchiment d'argent, en sus de celui de corruption. Par conséquent, l'on ne saurait tenir compte de l'argument de la recourante.</w:t>
      </w:r>
    </w:p>
    <w:p>
      <w:r>
        <w:rPr>
          <w:b/>
        </w:rPr>
        <w:t>E. 4</w:t>
      </w:r>
    </w:p>
    <w:p>
      <w:r>
        <w:t>Finalement, d'après la recourante, la consultation du dossier de l'entraide par les représentants de l'Etat requérant serait contraire aux règles applicables en matière d'entraide.</w:t>
      </w:r>
    </w:p>
    <w:p>
      <w:r>
        <w:rPr>
          <w:b/>
        </w:rPr>
        <w:t>E. 4.1</w:t>
      </w:r>
    </w:p>
    <w:p>
      <w:r>
        <w:t>Aux termes de l'art. 4, 2e phrase CEEJ, l'autorité requérante peut assister à l'exécution d'une mesure d'entraide si la Partie requise y consent. Il est de jurisprudence constante que la présence des agents étrangers conduisant l'enquête est de nature à faciliter grandement l'exécution de la demande d'entraide, de sorte que leur participation à l'exécution de celle-ci doit être accordée largement (arrêts du Tribunal fédéral 1A.369/1996 du 28 janvier 1997, consid. 4; 1A.85/1996 du 4 juin 1996, consid. 5b). La présence d'autorités de l'Etat requérant lors de l'exécution de la demande d'entraide simplifie l'application du principe de la proportionnalité,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La coopération judiciaire internationale en matière pénale, 3e éd., Berne 2009, n° 408). Il sied de préciser que les règles applicables à l'entraide sont respectées pour autant que la présence de fonctionnaires étrangers n'a pas pour conséquence de porter à la connaissance des autorités de l'Etat requérant des faits touchant au domaine secret avant le prononcé d'une décision définitive sur l'octroi et l'étendue de l'entraide, ce risque pouvant être évité par la fourniture, par l'autorité requérante, de garanties quant à la non- utilisation prématurée des informations (ATF 128 II 211 consid. 2.1; arrêts du Tribunal fédéral 1A.3/2007 du 11 janvier 2007, consid. 2.3 et</w:t>
      </w:r>
    </w:p>
    <w:p>
      <w:r>
        <w:t>- 7 -</w:t>
      </w:r>
    </w:p>
    <w:p>
      <w:r>
        <w:t>1A.217/2004 du 18 octobre 2004, consid. 2.6; ZIMMERMANN, op. cit., n° 409). Il est de jurisprudence constante que l'interdiction d'utiliser les informations recueillies, de prendre des notes ou de faire des copies et d'accéder aux procès-verbaux d'audition constituent des garanties suffisantes (ATF 131 II 132 consid. 2.2; arrêt du Tribunal fédéral 1A.215/2006 du 7 novembre 2006, consid. 1.3; ég. ZIMMERMANN, op. cit., n° 409).</w:t>
      </w:r>
    </w:p>
    <w:p>
      <w:r>
        <w:rPr>
          <w:b/>
        </w:rPr>
        <w:t>E. 4.2</w:t>
      </w:r>
    </w:p>
    <w:p>
      <w:r>
        <w:t>Suite à la demande d’entraide formulée par la Norvège en date du 13 mars 2013, le MPC a autorisé les représentants de l’autorité requérante à consulter le dossier de la procédure suisse afin de faciliter l'exécution de la demande d'entraide et de mieux cibler les pièces pertinentes pour ladite procédure. A l'issue de la consultation, les représentants de l'autorité étrangère ont signé une déclaration de garantie (cause RR.2014.85-86, dossier MPC, 7; cause RR.2014.87, dossier MPC, 7). Conforme à la jurisprudence susmentionnée, cette pratique n'a pas à être remise en question.</w:t>
      </w:r>
    </w:p>
    <w:p>
      <w:r>
        <w:rPr>
          <w:b/>
        </w:rPr>
        <w:t>E. 4.3</w:t>
      </w:r>
    </w:p>
    <w:p>
      <w:r>
        <w:t>Partant, le grief ne saurait être admis.</w:t>
      </w:r>
    </w:p>
    <w:p>
      <w:r>
        <w:rPr>
          <w:b/>
        </w:rPr>
        <w:t>E. 5</w:t>
      </w:r>
    </w:p>
    <w:p>
      <w:r>
        <w:t>Le recours doit être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les frais du présent arrêt, lesquels se limitent à un émolument fixé à CHF 3'000.-- (art. 73 al. 2 LOAP et art. 8 al. 3 du règlement du Tribunal pénal fédéral sur les frais, émoluments, dépens et indemnités de la procédure pénale fédérale du 31 août 2010 [RFPPF; RS 173.713.162] et art. 63 al. 5 PA), couvert par l'avance de frais déjà versée.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