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RR.2014.85 vom 22. Mai 2014</w:t>
      </w:r>
    </w:p>
    <w:p>
      <w:r>
        <w:t>Bundesstrafgericht, 2014-05-22, FR</w:t>
      </w:r>
    </w:p>
    <w:p>
      <w:r>
        <w:rPr>
          <w:b/>
        </w:rPr>
        <w:t xml:space="preserve">Quelle: </w:t>
      </w:r>
      <w:r>
        <w:t>https://mcp.opencaselaw.ch/entscheid/bstger_RR.2014.85</w:t>
      </w:r>
    </w:p>
    <w:p>
      <w:r>
        <w:t>FR: TPF RR.2014.85 du 22 mai 2014</w:t>
      </w:r>
    </w:p>
    <w:p>
      <w:r>
        <w:t>IT: TPF RR.2014.85 del 22 maggio 2014</w:t>
      </w:r>
    </w:p>
    <w:p>
      <w:pPr>
        <w:pStyle w:val="Heading2"/>
      </w:pPr>
      <w:r>
        <w:t>Regeste</w:t>
      </w:r>
    </w:p>
    <w:p>
      <w:r>
        <w:t>Entraide judiciaire internationale en matière pénale à la Norvège. Remise de moyens de preuve (art. 74 EIMP).</w:t>
      </w:r>
    </w:p>
    <w:p>
      <w:pPr>
        <w:pStyle w:val="Heading2"/>
      </w:pPr>
      <w:r>
        <w:t>Erwägungen</w:t>
      </w:r>
    </w:p>
    <w:p>
      <w:r>
        <w:rPr>
          <w:b/>
        </w:rPr>
        <w:t>E. 1.1</w:t>
      </w:r>
    </w:p>
    <w:p>
      <w:r>
        <w:t>L'entraide judiciaire entre la Norvège et la Suisse est régie par la Convention européenne d'entraide judiciaire en matière pénale du 20 avril 1959 (CEEJ; RS 0.351.1), entrée en vigueur le 20 mars 1967 pour la Suisse et le 12 juin 1962 pour la Norvège, ainsi que par le Deuxième Protocole additionnel du 8 novembre 2001 à la CEEJ, entré en vigueur pour la Suisse le 1er février 2005 et pour l’Etat requérant le 1er mars 2013. De plus, les art. 48 ss de la Convention d'application de l'Accord de Schengen du 14 juin 1985 (CAAS; n° CELEX 42000A0922(02); Journal officiel de l'Union européenne L 239 du 22 septembre 2000, p. 19-62; publication de la Chancellerie fédérale, "Entraide et extradition"; v. arrêt du Tribunal pénal fédéral RR.2013.123-126 du 2 août 2013, consid. 1.2) sont applicables. S’agissant d’une demande d’entraide présentée notamment pour la répression du blanchiment d’argent, entre également en</w:t>
      </w:r>
    </w:p>
    <w:p>
      <w:r>
        <w:t>- 4 -</w:t>
      </w:r>
    </w:p>
    <w:p>
      <w:r>
        <w:t>considération la Convention relative au blanchiment, au dépistage, à la saisie et à la confiscation des produits du crime (CBI; RS 0.311.53), entrée en vigueur le 1er septembre 1993 pour la Suisse et le 1er mars 1995 pour la Norvège. La loi fédérale sur l’entraide internationale en matière pénale (EIMP; RS 351.1) et son ordonnance d’exécution (OEIMP; RS 351.11) s’appliquent toutefois aux questions non réglées, explicitement ou implicitement, par les traités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5 mars 2014, le recours contre la décision de clôture notifiée au plus tôt le 3 février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revanche, l’ayant droit économique d’un compte bancaire n’a pas la qualité pour recourir contre la transmission de pièces concernant ledit compte (ATF 122 II 130 consid. 2b). Exceptionnellement, la qualité pour agir est reconnue, depuis une quinzaine d'années, à l'ayant droit d'une société titulaire de compte lorsque celle-ci a été dissoute et liquidée, sous réserve de l'abus de droit (ATF 123 II 153 consid. 2c et d). Il appartient dans ce cas à l'ayant droit de former le recours en son nom propre et de prouver la liquidation,</w:t>
      </w:r>
    </w:p>
    <w:p>
      <w:r>
        <w:t>- 5 -</w:t>
      </w:r>
    </w:p>
    <w:p>
      <w:r>
        <w:t>documents officiels à l'appui (arrêts du Tribunal fédéral 1A.10/2000 du 18 mai 2000, consid. 1e; 1A.131/1999 du 26 août 1999, consid. 3; 1A.236/1998 du 25 janvier 1999, consid. 1b/bb; arrêt du Tribunal pénal fédéral RR.2012.189 du 13 février 2013, consid. 2; MOREILLON/DUPUIS/ 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arrêts du Tribunal pénal fédéral RR.2012.257 du 2 juillet 2013, consid. 1.2.2; RR.2012.252 du 7 juin 2013, consid. 2.2.1). En l'espèce, le recours a été interjeté par "A. Ltd […], société liquidée puis radiée, pour laquelle agit son ayant-droit économique, B." et par B. "en sa qualité d'ayant-droit économique de la société A. Ltd, à titre personnel" (act. 1). La société A. Ltd ne dispose pas de la qualité pour recourir contre la transmission de la documentation bancaire relative aux comptes n° 1 et n° 2 ouverts en son nom, dans la mesure où cette société a été liquidée avant que le présent recours n'ait été interjeté (v. act. 1.4, pièce 2). Ainsi, le recours interjeté par A. Ltd s'agissant de la transmission de la documentation bancaire relative aux comptes n° 1 et n° 2 ouverts auprès de la banque H. n'est pas recevable. S'agissant du recours interjeté par B. en sa qualité d'ayant droit de la société liquidée A. Ltd, il ressort des pièces fournies à l'appui du recours que B. est l'ayant droit économique des comptes n° 1 et n° 2 (act. 1.4, pièces 4 et 5). En revanche, B. ne démontre pas, pièces à l'appui, qu'il est le bénéficiaire de la liquidation de A. Ltd. A cet égard, la pièce indiquant que, à la clôture d'un des deux comptes concernés, soit le n° 1, le solde en a été transféré sur un compte ouvert au nom de B. (act. 1.4, pièce 7) ne saurait suffire. Dans ces conditions, B. ne peut se prévaloir de l'exception selon laquelle l'ayant droit d'une personne morale liquidée est légitimé à recourir si et seulement s'il démontre être le bénéficiaire des avoirs de la société liquidée. Il s'ensuit que le recours de B. concernant la transmission de la documentation bancaire relative aux comptes n° 2 et n° 1 ouverts au nom de A. Ltd n'est pas recevable.</w:t>
      </w:r>
    </w:p>
    <w:p>
      <w:r>
        <w:rPr>
          <w:b/>
        </w:rPr>
        <w:t>E. 1.5</w:t>
      </w:r>
    </w:p>
    <w:p>
      <w:r>
        <w:t>Le recours est, partant, irrecevable.</w:t>
      </w:r>
    </w:p>
    <w:p>
      <w:r>
        <w:t>- 6 -</w:t>
      </w:r>
    </w:p>
    <w:p>
      <w:r>
        <w:rPr>
          <w:b/>
        </w:rPr>
        <w:t>E. 2</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lesquels se limitent à un émolument fixé à CHF 2'000.-- (art. 73 al. 2 LOAP et art. 8 al. 3 du règlement du Tribunal pénal fédéral sur les frais, émoluments, dépens et indemnités de la procédure pénale fédérale du 31 août 2010 [RFPPF; RS 173.713.162] et art. 63 al. 5 PA), couvert par l'avance de frais déjà versée. La caisse du Tribunal pénal fédéral restituera aux recourants le solde par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