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RR.2014.77 vom 5. September 2014</w:t>
      </w:r>
    </w:p>
    <w:p>
      <w:r>
        <w:t>Bundesstrafgericht, 2014-09-05, FR</w:t>
      </w:r>
    </w:p>
    <w:p>
      <w:r>
        <w:rPr>
          <w:b/>
        </w:rPr>
        <w:t xml:space="preserve">Quelle: </w:t>
      </w:r>
      <w:r>
        <w:t>https://mcp.opencaselaw.ch/entscheid/bstger_RR.2014.77</w:t>
      </w:r>
    </w:p>
    <w:p>
      <w:r>
        <w:t>FR: TPF RR.2014.77 du 5 septembre 2014</w:t>
      </w:r>
    </w:p>
    <w:p>
      <w:r>
        <w:t>IT: TPF RR.2014.77 del 5 settembre 2014</w:t>
      </w:r>
    </w:p>
    <w:p>
      <w:pPr>
        <w:pStyle w:val="Heading2"/>
      </w:pPr>
      <w:r>
        <w:t>Regeste</w:t>
      </w:r>
    </w:p>
    <w:p>
      <w:r>
        <w:t>Entraide judiciaire internationale en matière pénale à la République tchèque. Remise de moyens de preuve (art. 74 EIMP). Saisie conservatoire (art. 33a OEIMP). Demande de suspension (art. 314 al. 1 let. b CPP).</w:t>
      </w:r>
    </w:p>
    <w:p>
      <w:pPr>
        <w:pStyle w:val="Heading2"/>
      </w:pPr>
      <w:r>
        <w:t>Erwägungen</w:t>
      </w:r>
    </w:p>
    <w:p>
      <w:r>
        <w:rPr>
          <w:b/>
        </w:rPr>
        <w:t>E. 1</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2.1</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2.2</w:t>
      </w:r>
    </w:p>
    <w:p>
      <w:r>
        <w:t>Aux termes de l'art. 80h let. b EIMP, a qualité pour recourir en matière d'en- traide quiconque est personnellement et directement touché par une mesu- 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w:t>
      </w:r>
    </w:p>
    <w:p>
      <w:r>
        <w:t>- 6 -</w:t>
      </w:r>
    </w:p>
    <w:p>
      <w:r>
        <w:t>titulaire du compte. Sur la base de ces principes, la qualité pour recourir est reconnue aux recourants, en tant que titulaires des relations bancaires mentionnées ci-dessus (v. supra let. C). Le recours interjeté le 3 mars 2014 contre des décisions de clôture rendues le 29 janvier 2014 et reçues le 30 janvier 2014 l’a été en temps utile. Il y a lieu d’entrer en matière.</w:t>
      </w:r>
    </w:p>
    <w:p>
      <w:r>
        <w:rPr>
          <w:b/>
        </w:rPr>
        <w:t>E. 3.1</w:t>
      </w:r>
    </w:p>
    <w:p>
      <w:r>
        <w:t>Les recourants se prévalent d'une violation du principe « ne bis in idem ». Ils soutiennent en effet que les prévenus ont déjà été jugés en Suisse par la Cour des affaires pénales le 10 octobre 2013 (SK.2011.24) pour le mê- me complexe de faits que celui investigué en République tchèque.</w:t>
      </w:r>
    </w:p>
    <w:p>
      <w:r>
        <w:rPr>
          <w:b/>
        </w:rPr>
        <w:t>E. 3.2</w:t>
      </w:r>
    </w:p>
    <w:p>
      <w:r>
        <w:t>Le principe « ne bis in idem » prévoit que nul ne peut être poursuivi ou puni à raison de faits pour lesquels il a déjà été acquitté ou condamné par un jugement définitif. En matière d'entraide, ledit principe est réglé à l'art. 66 EIMP (arrêt du Tribunal pénal fédéral RR.2009.281/RP.2009.37 du 7 juillet 2010 consid. 3.2). Seule la personne potentiellement touchée par une pos- sible violation du principe « ne bis in idem » a qualité pour soulever ce grief (cf. arrêt du Tribunal fédéral 1A_5/2007 du 25 janvier 2008, consid. 2.4 et 3.5; arrêt du Tribunal pénal fédéral RR.2012.120 du 14 mars 2013, consid. 4.2).</w:t>
      </w:r>
    </w:p>
    <w:p>
      <w:r>
        <w:rPr>
          <w:b/>
        </w:rPr>
        <w:t>E. 3.3</w:t>
      </w:r>
    </w:p>
    <w:p>
      <w:r>
        <w:t>Pour pouvoir se prévaloir de l'art. 66 EIMP qui dispose que "l'entraide peut être refusée, si la personne poursuivie réside en Suisse et si l'infraction qui motive la demande y fait déjà l'objet d'une procédure pénale", le recourant doit résider en Suisse; or tel n'est pas le cas puisque A. est domicilié en République tchèque. Par ailleurs, le jugement rendu par la Cour des affai- res pénales dans l'affaire SK.2011.24 a fait l'objet de recours. En consé- quence, il n'existe aujourd'hui dans cette affaire aucun jugement définitif qui pourrait s'opposer à la coopération requise par les autorités tchèques (art. 54 CAAS).</w:t>
      </w:r>
    </w:p>
    <w:p>
      <w:r>
        <w:rPr>
          <w:b/>
        </w:rPr>
        <w:t>E. 3.4</w:t>
      </w:r>
    </w:p>
    <w:p>
      <w:r>
        <w:t>Quant aux sociétés recourantes, elles ne sont pas prévenues dans la pro- cédure menée en République tchèque, elles ne peuvent donc se prévaloir du principe "ne bis in idem".</w:t>
      </w:r>
    </w:p>
    <w:p>
      <w:r>
        <w:rPr>
          <w:b/>
        </w:rPr>
        <w:t>E. 3.5</w:t>
      </w:r>
    </w:p>
    <w:p>
      <w:r>
        <w:t>Le grief est par conséquent inopérant.</w:t>
      </w:r>
    </w:p>
    <w:p>
      <w:r>
        <w:t>- 7 -</w:t>
      </w:r>
    </w:p>
    <w:p>
      <w:r>
        <w:rPr>
          <w:b/>
        </w:rPr>
        <w:t>E. 4.1</w:t>
      </w:r>
    </w:p>
    <w:p>
      <w:r>
        <w:t>Les recourants sollicitent la suspension de la procédure d'entraide en at- tendant la décision finale dans la procédure SK.2011.24 dont a été saisie la Cour des affaires pénales. Ils invoquent que la demande d’entraide tchè- que serait susceptible de leur causer un préjudice irréparable dans la me- sure où ils devraient répondre des mêmes actes en République tchèque.</w:t>
      </w:r>
    </w:p>
    <w:p>
      <w:r>
        <w:rPr>
          <w:b/>
        </w:rPr>
        <w:t>E. 4.2</w:t>
      </w:r>
    </w:p>
    <w:p>
      <w:r>
        <w:t>En l’absence d’une disposition spécifique dans l’EIMP ou la PA quant à la suspension de la procédure (v. néanmoins SEETHALER/BOSCHLER, in WaldmannlWeissenberger [édit.], VwVG, Praxiskommentar zum Bundes- gesetz über das Verwaltungsverfahren, n° 61 ad art. 52 PA), la procédure est régie par le CPP (art. 54 CPP; arrêt du Tribunal pénal fédéral RR.2014.32 du 3 juillet 2014, consid. 4.2).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requérante, il y a Iieu d’en achever l’exécution (arrêts du Tribunal fédéral 1C_284/2011 du 18 juillet 2011, consid. 1; 1C_357/2010 du 28 septembre 2010, consid. 1.2; 1C_559/2009 du 11 fé- vrier 2010, consid. 1; 1A.218/2003 du 17 décembre 2003, consid. 3.5). Il en va des engagements internationaux pris par la Suisse ainsi que de l’exigence de célérité ancrée à l’art. 17a EIMP (arrêt du Tribunal pénal fé- déral RR.2011.144-148 du 26 janvier 2012, consid. 4.3) laquelle joue un rô- le central en matière d’entraide. Certes, l'article 7 du deuxième Protocole additionnel du 8 novembre 2001 à la Convention européenne d'entraide ju- diciaire en matière pénale (RS 0.351.12) précise en son alinéa 1 que "La Partie requise peut surseoir à la satisfaction d'une demande si le fait de donner suite à celle-ci risque d'avoir une incidence négative sur une enquê- te, des poursuites ou toute autre procédure connexe menée par ses autori- tés". Tel n'est cependant pas le cas en l'espèce pour les autorités suisses. En effet, en l'occurrence, le dispositif du jugement rendu par la Cour des af- faires pénales dans le cadre de la procédure nationale en lien avec les éléments objets de la procédure d'entraide en cours en République tchè- que a été rendu en date du 10 octobre 2013 s'agissant des condamnations et du 29 novembre 2013 pour la question des confiscations (SK.2011.24). Les considérants y relatifs ont été notifiés aux parties le 30 mai 2014. Plu- sieurs des condamnés et divers tiers saisis ont déposé début juillet 2014 des recours au Tribunal fédéral contre ce jugement. De ce point de vue, la procédure en Suisse est plus avancée qu’en République tchèque. Il ne saurait ainsi être question de faire dépendre la première de la seconde qui en est encore au stade avant jugement. Le cas échéant, il appartiendra aux recourants de se prévaloir de la sentence intervenue en Suisse devant les autorités tchèques. La requête de suspension est en conséquence rejetée.</w:t>
      </w:r>
    </w:p>
    <w:p>
      <w:r>
        <w:t>- 8 -</w:t>
      </w:r>
    </w:p>
    <w:p>
      <w:r>
        <w:rPr>
          <w:b/>
        </w:rPr>
        <w:t>E. 5</w:t>
      </w:r>
    </w:p>
    <w:p>
      <w:r>
        <w:t>Les développements qui précèdent conduisent au rejet du recours.</w:t>
      </w:r>
    </w:p>
    <w:p>
      <w:r>
        <w:rPr>
          <w:b/>
        </w:rPr>
        <w:t>E. 6</w:t>
      </w:r>
    </w:p>
    <w:p>
      <w:r>
        <w:t>Les frais de la procédure sont mis à la charge solidaire des recourants qui succombent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TPF RR.2007.26 du 9 juillet 2007, consid. 9.1), est fixé en l'espèce à CHF 8'000.--, réputé couvert par l'avance de frais ac- 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