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RR.2014.63 vom 5. September 2014</w:t>
      </w:r>
    </w:p>
    <w:p>
      <w:r>
        <w:t>Bundesstrafgericht, 2014-09-05, FR</w:t>
      </w:r>
    </w:p>
    <w:p>
      <w:r>
        <w:rPr>
          <w:b/>
        </w:rPr>
        <w:t xml:space="preserve">Quelle: </w:t>
      </w:r>
      <w:r>
        <w:t>https://mcp.opencaselaw.ch/entscheid/bstger_RR.2014.63</w:t>
      </w:r>
    </w:p>
    <w:p>
      <w:r>
        <w:t>FR: TPF RR.2014.63 du 5 septembre 2014</w:t>
      </w:r>
    </w:p>
    <w:p>
      <w:r>
        <w:t>IT: TPF RR.2014.63 del 5 settembre 2014</w:t>
      </w:r>
    </w:p>
    <w:p>
      <w:pPr>
        <w:pStyle w:val="Heading2"/>
      </w:pPr>
      <w:r>
        <w:t>Regeste</w:t>
      </w:r>
    </w:p>
    <w:p>
      <w:r>
        <w:t>Entraide judiciaire internationale en matière pénale à la République tchèque. Remise de moyens de preuve (art. 74 EIMP). Saisie conservatoire (art. 33a OEIMP). Demande de suspension (art. 314 al. 1 let b CPP).</w:t>
      </w:r>
    </w:p>
    <w:p>
      <w:pPr>
        <w:pStyle w:val="Heading2"/>
      </w:pPr>
      <w:r>
        <w:t>Erwägungen</w:t>
      </w:r>
    </w:p>
    <w:p>
      <w:r>
        <w:rPr>
          <w:b/>
        </w:rPr>
        <w:t>E. 1</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PA, applicable à la présente cause par renvoi de l’art. 30 let. b LTPF, l’institution de la jonc- tion des causes est néanmoins admise en pratique (cf. TPF RR.2007.187- 190 du 8 avril 2008, consid. 1).</w:t>
      </w:r>
    </w:p>
    <w:p>
      <w:r>
        <w:t>- 6 -</w:t>
      </w:r>
    </w:p>
    <w:p>
      <w:r>
        <w:t>Le représentant des six recourantes a également été mandaté par six au- tres entreprises concernées par la procédure d'entraide ainsi que par G., un des prévenus en République tchèque. Il a réuni ses différents mandants en trois groupes distincts et a ainsi adressé trois actes de recours séparés à l'autorité de céans (RR.2014.63-68; RR.2014.70-74; RR.2014.75-76); ces derniers comportent des conclusions qui divergent. Toutes les ordonnan- ces dont est recours portent sur la transmission de documentation bancaire à l’autorité requérante ainsi que sur le blocage des valeurs déposées sur les comptes concernés. Par souci de clarté - s’agissant en particulier de la lisibilité des considérants relatifs à l'examen des recours sur le fond - et compte tenu de la complexité de la présente cause, tant en raison du nom- bre de sociétés impliquées que du caractère international de l'affaire, il ne se justifie pas de joindre les causes de tous les clients de Me Vafadar. Dès lors, la jonction des causes RR.2014.63 à RR.2014.76 est rejetée. En re- vanche, les griefs développés par plusieurs recourants dans le même acte de recours seront examinés conjointement dans le même arrêt.</w:t>
      </w:r>
    </w:p>
    <w:p>
      <w:r>
        <w:rPr>
          <w:b/>
        </w:rPr>
        <w:t>E. 3.1</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 péenne L 239 du 22 septembre 2000, p. 19 à 62; publication de la Chancel- lerie fédérale, "Entraide et extradition") trouvent également application en l'espèce.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137 IV 33 consid. 2.2.2;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rPr>
          <w:b/>
        </w:rPr>
        <w:t>E. 3.2</w:t>
      </w:r>
    </w:p>
    <w:p>
      <w:r>
        <w:t>Aux termes de l'art. 80h let. b EIMP, a qualité pour recourir en matière d'en- traide quiconque est personnellement et directement touché par une mesu- 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w:t>
      </w:r>
    </w:p>
    <w:p>
      <w:r>
        <w:t>- 7 -</w:t>
      </w:r>
    </w:p>
    <w:p>
      <w:r>
        <w:t>sens de l'art. 21 al. 3, et 80h EIMP, en cas d'informations sur un compte, le titulaire du compte. Sur la base de ces principes, la qualité pour recourir est reconnue aux recourantes, en tant que titulaire des relations bancaires mentionnées ci-dessus (v. supra let. C). Le recours interjeté le 3 mars 2014 contre des décisions de clôture rendues le 29 janvier 2014 et reçues le 30 janvier 2014 l’a été en temps utile. Il y a lieu d’entrer en matière.</w:t>
      </w:r>
    </w:p>
    <w:p>
      <w:r>
        <w:rPr>
          <w:b/>
        </w:rPr>
        <w:t>E. 4.1</w:t>
      </w:r>
    </w:p>
    <w:p>
      <w:r>
        <w:t>Dans une conclusion préalable, les recourantes sollicitent la suspension de la procédure sur le présent recours en attendant la décision finale dans la procédure SK.2011.24 dont a été saisie la Cour des affaires pénales. Elles invoquent que la demande d’entraide tchèque serait susceptible de leur causer un préjudice irréparable dans la mesure où elles devraient répondre des mêmes actes en République tchèque.</w:t>
      </w:r>
    </w:p>
    <w:p>
      <w:r>
        <w:rPr>
          <w:b/>
        </w:rPr>
        <w:t>E. 4.2</w:t>
      </w:r>
    </w:p>
    <w:p>
      <w:r>
        <w:t>En l’absence d’une disposition spécifique dans l’EIMP ou la PA quant à la suspension de la procédure (v. néanmoins SEETHALER/BOSCHLER, in WaldmannlWeissenberger [édit.], VwVG, Praxiskommentar zum Bundes- gesetz über das Verwaltungsverfahren, n° 61 ad art. 52 PA), la procédure est régie par le CPP (art. 54 CPP; arrêt du Tribunal pénal fédéral RR.2014.32 du 3 juillet 2014, consid. 4.2). Selon l’art. 314 al. 1 let b CPP, une procédure peut être suspendue lorsque l’issue de la procédure pénale dépend d’un autre procès dont il paraît indiqué d’attendre la fin. En matière d’entraide toutefois, dans la mesure où la demande d’entraide n’a pas été retirée par l’autorité requérante, il y a Iieu d’en achever l’exécution (arrêts du Tribunal fédéral 1C_284/2011 du 18 juillet 2011, consid. 1; 1C_357/2010 du 28 septembre 2010, consid. 1.2; 1C_559/2009 du 11 fé- vrier 2010, consid. 1; 1A.218/2003 du 17 décembre 2003, consid. 3.5). Il en va des engagements internationaux pris par la Suisse ainsi que de l’exigence de célérité ancrée à l’art. 17a EIMP (arrêt du Tribunal pénal fé- déral RR.2011.144-148 du 26 janvier 2012, consid. 4.3) laquelle joue un rô- le central en matière d’entraide. Certes, l'article 7 du deuxième Protocole additionnel du 8 novembre 2001 à la Convention européenne d'entraide ju- diciaire en matière pénale (RS 0.351.12) précise en son alinéa 1 que "La Partie requise peut surseoir à la satisfaction d'une demande si le fait de donner suite à celle-ci risque d'avoir une incidence négative sur une enquê- te, des poursuites ou toute autre procédure connexe menée par ses autori- tés". Tel n'est cependant pas le cas en l'espèce pour les autorités suisses. En effet, en l'occurrence, le dispositif du jugement rendu par la Cour des af- faires pénales dans le cadre de la procédure nationale en lien avec les éléments objets de la procédure d'entraide en cours en République tchè-</w:t>
      </w:r>
    </w:p>
    <w:p>
      <w:r>
        <w:t>- 8 -</w:t>
      </w:r>
    </w:p>
    <w:p>
      <w:r>
        <w:t>que a été rendu en date du 10 octobre 2013 s'agissant des condamnations et du 29 novembre 2013 pour la question des confiscations (SK.2011.24). Les considérants y relatifs ont été notifiés aux parties le 30 mai 2014. Plu- sieurs des condamnés et divers tiers saisis ont déposé début juillet 2014 des recours au Tribunal fédéral contre ce jugement. De ce point de vue, la procédure en Suisse est plus avancée qu’en République tchèque. Il ne saurait ainsi être question de faire dépendre la première de la seconde qui en est encore au stade avant jugement. Le cas échéant, il appartiendra aux recourantes de se prévaloir de la sentence intervenue en Suisse devant les autorités tchèques. La requête de suspension est en conséquence rejetée.</w:t>
      </w:r>
    </w:p>
    <w:p>
      <w:r>
        <w:rPr>
          <w:b/>
        </w:rPr>
        <w:t>E. 5.1</w:t>
      </w:r>
    </w:p>
    <w:p>
      <w:r>
        <w:t>Les recourantes font valoir en substance d’abord que la requête d’entraide déposée par les autorités tchèques le 20 avril 2009 et complétée les 6 et</w:t>
      </w:r>
    </w:p>
    <w:p>
      <w:r>
        <w:rPr>
          <w:b/>
        </w:rPr>
        <w:t>E. 5.2</w:t>
      </w:r>
    </w:p>
    <w:p>
      <w:r>
        <w:t>Aux termes de l'art. 14 CEEJ en l'occurrence applicable, la demande d'en- traide doit notamment indiquer l'autorité dont elle émane (ch. 1 let. a), son objet et son but (ch. 1 let. b), dans la mesure du possible l'identité et la na- tionalité de la personne en cause (ch. 1 let. c) ainsi que l'inculpation et un exposé sommaire des faits (ch. 2). Ces indications doivent permettre à l'au- 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pose des exigen- ces similaires. Selon la jurisprudence, l'on ne saurait exiger de l'Etat requé- rant un exposé complet et exempt de toute lacune, puisque la procédure d'entraide a précisément pour but d'apporter aux autorités de l'Etat requé- rant des renseignements au sujet des points demeurés obscurs (ATF 117 Ib 64 consid. 5c p. 88 et les arrêts cités). L'autorité suisse saisie d'une re- quête d'entraide en matière pénale n'a pas à se prononcer sur la réalité des</w:t>
      </w:r>
    </w:p>
    <w:p>
      <w:r>
        <w:t>- 9 -</w:t>
      </w:r>
    </w:p>
    <w:p>
      <w:r>
        <w:t>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 torité requérante désire vérifier. Sauf contradictions ou impossibilités mani- festes, ces soupçons n'ont pas à être vérifiés dans le cadre de la procédure d'entraide judiciaire (arrêt du Tribunal fédéral 1A.297/2004 du 17 mars 2005, consid. 2.1). Enfin, à teneur de l’art. 28 al. 6 EIMP, l’autorité compé- tente peut exiger qu'une demande irrégulière en la forme soit modifiée ou complétée. Il appartient en effet à la logique même de la coopération inter- nationale que, face à une requête encore insuffisante ou à des incompré- hensions des autorités saisies de la demande de coopération, l'Etat requis invite l'autorité requérante à compléter sa demande (arrêt du Tribunal pénal fédéral RR.2012.198 du 16 janvier 2013, consid. 2.3).</w:t>
      </w:r>
    </w:p>
    <w:p>
      <w:r>
        <w:rPr>
          <w:b/>
        </w:rPr>
        <w:t>E. 5.3.1</w:t>
      </w:r>
    </w:p>
    <w:p>
      <w:r>
        <w:t>En l'espèce, les décisions de clôture entreprises ne se réfèrent expressé- ment qu’à la demande d’entraide du 20 avril 2009 et à ses deux complé- ments de décembre 2012. On se limitera donc à l’examen de ces derniè- res. In concreto, la demande du 20 avril 2009 indiquait certes que l’enquête était menée en République tchèque contre inconnus, mais spécifiait ce- pendant que les investigations étaient menées contre les représentants statutaires de la société N., ce qui constitue en soi une délimitation des personnes concernées (demande d’entraide du 20 avril 2009, p. 2). On rappellera par ailleurs, que le fait qu'une enquête soit, dans un premier temps, dirigée contre inconnu, ne constitue pas un motif de refus de l'en- traide (arrêt du Tribunal fédéral 1A.236/2004 du 11 février 2005, consid. 3.2). En tout état de cause, les demandes complémentaires du mois de dé- cembre 2012, telles qu’obtenues conformément à l’art. 28 al. 6 EIMP, four- nissent selon les dispositions légales topiques, les noms des prévenus ain- si que l’énumération des délits pénaux poursuivis en République tchèque.</w:t>
      </w:r>
    </w:p>
    <w:p>
      <w:r>
        <w:rPr>
          <w:b/>
        </w:rPr>
        <w:t>E. 5.3.2</w:t>
      </w:r>
    </w:p>
    <w:p>
      <w:r>
        <w:t>S’agissant plus spécifiquement de la mention, dans la demande du 20 avril 2009, du délit de soustraction fiscale, il est vrai que selon l'art. 3 al. 3 EIMP, la demande d'entraide est irrecevable si la procédure étrangère vise un ac- te qui paraît tendre à diminuer les recettes fiscales. Il reste que ladite de- mande fait également mention comme infractions poursuivies en Républi- que tchèque de la gestion déloyale et l'exploitation de faits confidentiels (demande d'entraide du 20 avril 2009). Ces indications quant à d'autres in- fractions pénales en cours d'investigation étaient suffisantes pour permettre aux autorités suisses d'entamer la procédure d'entraide. Au surplus, on re-</w:t>
      </w:r>
    </w:p>
    <w:p>
      <w:r>
        <w:t>- 10 -</w:t>
      </w:r>
    </w:p>
    <w:p>
      <w:r>
        <w:t>lèvera que dans les décisions de clôture attaquées, l'autorité a pris soin de réserver le principe de la spécialité (act. 1.1 p. 9, 10; act. 1.1.1 p. 10, 12; act. 1.2 p. 9, 10; act. 1.3 p. 10, 12; act. 1.4 p. 10, 11; act. 1.5 p. 9, 10; act. 1.5.1 p. 10, 12), ce qui paraît propre à prévenir toute utilisation abusive des renseignements transmis, et ne nécessite pas de rappel plus explicite. Telle qu'elle est formulée, la réserve de la spécialité empêche l'autorité re- quérante d'utiliser les moyens de preuve recueillis en Suisse pour la pour- suite d'infractions pour lesquelles la Suisse n'accorde pas l'entraide, en particulier pour la répression de pures infractions fiscales.</w:t>
      </w:r>
    </w:p>
    <w:p>
      <w:r>
        <w:rPr>
          <w:b/>
        </w:rPr>
        <w:t>E. 5.3.3</w:t>
      </w:r>
    </w:p>
    <w:p>
      <w:r>
        <w:t>L'argument soulevé par les recourantes selon lequel la demande d'entraide et ses compléments seraient fondés exclusivement sur l'acte d'accusation produit par le MPC devant la Cour des affaires pénales - acte d'accusation qu'elles n'ont au demeurant pas produit - est privé d'assise. En effet, il res- sort d'abord de la demande d'entraide du 20 avril 2009 que les autorités tchèques ont mené pour leur part une enquête sur ces évènements du</w:t>
      </w:r>
    </w:p>
    <w:p>
      <w:r>
        <w:rPr>
          <w:b/>
        </w:rPr>
        <w:t>E. 5.3.4</w:t>
      </w:r>
    </w:p>
    <w:p>
      <w:r>
        <w:t>En dernier lieu, il sied de souligner que l'autorité suisse d'entraide doit se fonder sur la seule demande d'entraide pour juger de son admissibilité, et ne saurait ainsi opposer à l'Etat requérant les considérations d'un jugement rendu dans une cause pénale voisine par ses autorités pénales (arrêt du Tribunal fédéral 1C_175/2014 du 2 avril 2014, consid. 1.3.2). Aussi, les ar- guments que les recourantes tentent d'invoquer en lien avec ce qu'a retenu la Cour des affaires pénales dans son jugement du 10 octobre 2013 dans l'affaire N. sont-ils privés de fondement.</w:t>
      </w:r>
    </w:p>
    <w:p>
      <w:r>
        <w:rPr>
          <w:b/>
        </w:rPr>
        <w:t>E. 5.4</w:t>
      </w:r>
    </w:p>
    <w:p>
      <w:r>
        <w:t>Ces différents éléments permettent de retenir que la demande du 20 avril 2009 ainsi que ses compléments de décembre 2012 sont formellement re- cevables. Le grief doit ainsi être rejeté.</w:t>
      </w:r>
    </w:p>
    <w:p>
      <w:r>
        <w:t>6.</w:t>
      </w:r>
    </w:p>
    <w:p>
      <w:r>
        <w:t>6.1 Dans un grief ultérieur, les recourantes allèguent que les infractions pour lesquelles l'entraide a été requise, gestion déloyale, utilisation frauduleuse d'informations commerciales et escroquerie ne sont pas réalisées. L'entrai- de doit par conséquent être refusée en ce qui concerne les recourantes. Formulé de la sorte le grief revient implicitement à se prévaloir de la viola- tion du principe de la double incrimination. 6.2 La remise de documents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la jurispru- 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 ge de l'entraide se fonde sur l'exposé des faits contenu dans la requête. Il</w:t>
      </w:r>
    </w:p>
    <w:p>
      <w:r>
        <w:t>- 12 -</w:t>
      </w:r>
    </w:p>
    <w:p>
      <w:r>
        <w:t>est rappelé que l'autorité suisse saisie d'une requête n'a pas à se pronon- cer sur la réalité des faits. L'autorité saisie ne s'écarte des faits décrits par l'autorité requérante qu'en cas d'erreurs, lacunes ou contradictions éviden- tes et immédiatement établies (ATF 107 Ib 264 consid. 3a; 1A.270/2006 du</w:t>
      </w:r>
    </w:p>
    <w:p>
      <w:r>
        <w:rPr>
          <w:b/>
        </w:rPr>
        <w:t>E. 7</w:t>
      </w:r>
    </w:p>
    <w:p>
      <w:r>
        <w:t>décembre font suite à une décision de refus d’octroi d’entraide signifiée par l’OFJ fin novembre 2012. Elles soutiennent au surplus que la demande d'entraide et ses compléments sont des reproductions de l'acte d'accusa- tion que le MPC a produit devant la Cour des affaires pénales dans le ca- dre de l'affaire N. impliquant les personnes actuellement prévenues en Ré- publique tchèque.</w:t>
      </w:r>
    </w:p>
    <w:p>
      <w:r>
        <w:rPr>
          <w:b/>
        </w:rPr>
        <w:t>E. 7.1</w:t>
      </w:r>
    </w:p>
    <w:p>
      <w:r>
        <w:t>Selon ce principe, la question de savoir si les renseignements demandés sont nécessaires ou simplement utiles à la procédure pénale est en princi- pe laissée à l'appréciation des autorités de poursuite de l'Etat requérant. L'Etat requis ne disposant généralement pas des moyens qui lui permet- 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w:t>
      </w:r>
    </w:p>
    <w:p>
      <w:r>
        <w:t>- 16 -</w:t>
      </w:r>
    </w:p>
    <w:p>
      <w:r>
        <w:t>met aussi d'éviter d'éventuelles demandes complémentaires (ATF 121 II 241 consid. 3a; arrêt du Tribunal pénal fédéral RR.2009.286-287 du 10 fé- vrier 2010, consid. 4.1). Enfin, l'entraide vise non seulement à recueillir des preuves à charge, mais également à décharge (arrêt du Tribunal pénal fé- déral RR.2008.287 du 9 avril 2009, consid. 2.2.4 et la jurisprudence citée).</w:t>
      </w:r>
    </w:p>
    <w:p>
      <w:r>
        <w:rPr>
          <w:b/>
        </w:rPr>
        <w:t>E. 7.2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 me genre (cf. arrêts du Tribunal fédéral 1A.259/2006 du 26 janvier 2007, consid. 2.2; 1A.75/2006 du 20 juin 2006, consid. 3.2; 1A.79/2005 du 27 avril 2005, consid. 4.2; 1A.59/2005 du 26 avril 2005, consid. 6.2).</w:t>
      </w:r>
    </w:p>
    <w:p>
      <w:r>
        <w:rPr>
          <w:b/>
        </w:rPr>
        <w:t>E. 7.3</w:t>
      </w:r>
    </w:p>
    <w:p>
      <w:r>
        <w:t>Les autorités tchèques enquêtent pour escroquerie, délit d'initié, corruption passive et corruption active à l'encontre de I., feu J., G., L., K. et H., les- quels sont soupçonnés d'avoir acquis la société N. de manière illégale. Les éléments qui figurent au dossier concernant les relations bancaires des personnes morales recourantes mettent en exergue le fait que chacune d'entre elles a comme ayant droit économique un ou plusieurs des préve- nus dans la procédure menée à l'étranger. Ainsi, G. et H. sont-ils les ayants droit économiques du compte de A. Ltd auprès de la banque HH. (act. 1.1; dossier MPC, act. 07-32-01-0015); ils le sont également pour le compte de A. Ltd auprès de la banque JJ. (act. 1.1.1; dossier MPC, act. 07-26-65- 0014). G. est l'ayant droit économique du compte dont dispose B. Ltd au- près de la banque JJ. (act. 1.2; dossier MPC, act. 07-26-31-0101), H. l'est du compte bancaire de C. SA auprès de la banque KK. (act. 1.3, dossier MPC, act. 07-28-12-0002). S'agissant de D. Ltd, l'ayant droit économique de son compte auprès de la banque JJ. est H. (act. 1.4; dossier MPC,</w:t>
      </w:r>
    </w:p>
    <w:p>
      <w:r>
        <w:t>- 17 -</w:t>
      </w:r>
    </w:p>
    <w:p>
      <w:r>
        <w:t>act. 07-26-39-0012); en ce qui concerne E. Ltd et sa relation bancaire à la banque JJ., les ayants droit économiques en sont G. et H. (act. 1.5, dossier MPC, act. 07-26-66-0109). S'agissant enfin de F. Ltd, H. est l'ayant droit économique de sa relation bancaire auprès de la banque JJ. (act. 1.5.1; dossier MPC, act. 07-26-84-0184). Or, tant G. que H. seraient les bénéfi- ciaires finaux de l'acquisition de la société N., opération qui est précisément objet de l'enquête tchèque. Il apparaît en outre à l'étude de la documenta- tion bancaire, étude par ailleurs clairement résumée dans les décisions at- taquées (act. 1.1 consid. 4.2; act. 1.1.1 consid. 4.2; act. 1.2 consid. 4.2; act. 1.3 consid. 4.2 et 4.3; act. 1.4 consid. 4.2; act. 1.5 consid. 4.2; act. 1.5.1 consid. 4.2 et 4.3), que des sommes élevées ont été créditées et/ou débitées sur les comptes respectifs des recourantes, parfois le même jour (dossier MPC, act. 07-26-84-0269; act. 07-26-84-0095), sans que le subs- trat économique qui sous-tend ces transferts ne soit clairement compré- hensible. Les recourantes, invitées par l'autorité d'exécution à se prononcer sur la pertinence des pièces pour l'enquête étrangère (dossier MPC, clé USB, rubrique 14, onglet intitulé "Me Vafadar", courriers du MPC à Me Va- fadar des 17, 19, 22, 23 et 29 juillet 2013), n'ont d'ailleurs fourni aucune explication permettant de clarifier ce sujet (dossier MPC, clé USB, rubrique 14, onglet intitulé "Me Vafadar", prise de position de Me Vafadar du 15 oc- tobre 2013). Les fonds, qui ont parfois transité par différentes sociétés, du groupe AA. SA entre autres, dans plusieurs pays, comprennent également des sommes d'argent, qui directement ou indirectement, auraient été le produit de la vente des actions de la société N. par les prévenus en no- vembre 2004. Or, tant l'acquisition que le démantèlement économique de cette dernière société sont l'objet de l'enquête ouverte dans l'état requé- rant. Ces différents éléments, entre autres des transactions dénuées de justification apparente ou l'utilisation de nombreuses sociétés réparties dans plusieurs pays constituent un motif de soupçon d'infraction, notam- ment de blanchiment (arrêt du Tribunal pénal fédéral RR.2008.96-72 du</w:t>
      </w:r>
    </w:p>
    <w:p>
      <w:r>
        <w:rPr>
          <w:b/>
        </w:rPr>
        <w:t>E. 8</w:t>
      </w:r>
    </w:p>
    <w:p>
      <w:r>
        <w:t>septembre 2003 au 24 juillet 2008 (dossier MPC, rubrique 1, demande d'entraide du 20 avril 2009, p. 2). Il en résulte que les autorités requérantes disposaient d'éléments propres pour fonder leur demande d'entraide ainsi que ses compléments. Ensuite, ladite demande fait mention des informa- tions que le MPC a transmis spontanément au Procureur général de la Ré- publique tchèque le 12 mars 2009 (dossier MPC, rubrique 1, demande d'entraide du 20 avril 2009, p. 3). Or, dans ce contexte, l'art. 28 EIMP n'exi- ge pas que l'autorité requérante pour sa demande d'entraide se fonde sur ses propres recherches. Pour l'octroi de l'entraide savoir si les données factuelles figurant dans la demande proviennent de l'autorité requérante ou d'informations spontanées fournies par les autorités helvétiques n'a aucune importance (cf. arrêt du Tribunal fédéral 1C_126/2014 du 16 mai 2014 consid. 4.3 et références citées). Certes, le 28 novembre 2012, l'OFJ a précisé au MPC que des demandes d'entraide des autorités tchèques des 22 octobre et 5 novembre 2012 ne pouvaient pas être exécutées (dossier MPC, rubrique 5, lettre de l'OFJ du 28 novembre 2012 au MPC). Elles étaient en effet problématiques dans la mesure où elles se fondaient sur l'acte d'accusation du MPC (dossier MPC, rubrique 5, correspondance de l'OFJ au MPC du 28 novembre 2012). On relèvera cependant que lesdites demandes d'entraide ne sont pas l'objet des décisions de clôture querel- lées. Enfin, le complément du 6 décembre 2013, auquel l'OFJ a donné sui- te sans autre, fait pour sa part référence à un prévenu, LL., mis en cause pour corruption active et passive (dossier MPC, rubrique 1, complément du 6 décembre 2012, p. 4 let. B), lequel n'a pas été mis en cause dans la pro- cédure qui s'est déroulée en Suisse. Ces éléments démontrent que les au- torités requérantes disposaient d'autres informations que celles issues ex- clusivement de l'enquête pénale suisse.</w:t>
      </w:r>
    </w:p>
    <w:p>
      <w:r>
        <w:t>- 11 -</w:t>
      </w:r>
    </w:p>
    <w:p>
      <w:r>
        <w:rPr>
          <w:b/>
        </w:rPr>
        <w:t>E. 8.1</w:t>
      </w:r>
    </w:p>
    <w:p>
      <w:r>
        <w:t>A teneur de l’art. 74a al. 2 EIMP, sont susceptibles d’être saisis à titre conservatoire en vue de confiscation ou de restitution à l’ayant droit les ins- 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 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w:t>
      </w:r>
    </w:p>
    <w:p>
      <w:r>
        <w:rPr>
          <w:b/>
        </w:rPr>
        <w:t>E. 8.2</w:t>
      </w:r>
    </w:p>
    <w:p>
      <w:r>
        <w:t>Selon l’art. 33a OEIMP, les objets et valeurs dont la remise à l’Etat requé- rant est subordonnée à une décision définitive et exécutoire de ce dernier demeurent saisis jusqu’à réception de ladite décision ou jusqu’à ce que l’Etat requérant ait fait savoir à l’autorité d’exécution compétente qu’une tel- le décision ne pouvait plus être rendue selon son propre droit, notamment en raison de la prescription. L’art. 11 al. 1 CBl prévoit pour sa part expres- sément l’obligation d’ordonner des mesures provisoires telles que le gel ou la saisie d’avoirs en pareille hypothèse.</w:t>
      </w:r>
    </w:p>
    <w:p>
      <w:r>
        <w:rPr>
          <w:b/>
        </w:rPr>
        <w:t>E. 8.3</w:t>
      </w:r>
    </w:p>
    <w:p>
      <w:r>
        <w:t>Il apparaît à ce stade et sur la base des informations transmises par les au- torités requérantes qu'une partie au moins des valeurs déposées sur les comptes en question pourraient être le fruit des actes d'escroquerie en cours d'investigation. En l'état actuel, rien n'indique que l'autorité requéran- te ne puisse pas, à la fin de la procédure, prononcer la confiscation des</w:t>
      </w:r>
    </w:p>
    <w:p>
      <w:r>
        <w:t>- 19 -</w:t>
      </w:r>
    </w:p>
    <w:p>
      <w:r>
        <w:t>avoirs précités et en demander la restitution à la Suisse. Il convient de rap- peler à cet égard que le jugement de la Cour des affaires pénales a fait l'objet d'un recours au Tribunal fédéral et n'est dès lors pas définitif. Il s'en- suit qu'au stade actuel de la procédure la saisie doit être confirmée. La conclusion tendant à la levée des séquestres doit partant être rejetée.</w:t>
      </w:r>
    </w:p>
    <w:p>
      <w:r>
        <w:t>9. Dans un dernier grief, les recourantes invoquent l'inopportunité des déci- sions de clôture. Elles estiment que le MPC aurait pu surseoir d'office à rendre les décisions de clôture d'entraide en attendant la décision définitive et exécutoire des autorités suisses sur le même complexe de faits. Selon elles, cela lui aurait permis au demeurant de choisir une solution radicale- ment différente et plus opportune, dans la mesure où les recourantes au- raient été au bénéfice d'un jugement exécutoire empêchant l'Etat requérant de les poursuivre une nouvelle fois. 9.1 Bien que ce motif de recours ne soit pas mentionné à l'art. 80i EIMP, conformément à sa jurisprudence, la Cour de céans examine également l'opportunité de la décision attaquée, en application de l'art. 49 let. c PA (arrêts du Tribunal pénal fédéral RR.2013.163 du 17 juillet 2013, consid. 4 et RR.2007.27 du 10 avril 2007, consid. 2.2). 9.2 Tel que formulé, le grief relatif à l'inopportunité des décisions de clôture se recoupe implicitement avec ceux traités précédemment relatifs à la deman- de de suspension de la procédure (supra consid. 4) ainsi qu'au principe "ne bis in idem" (supra consid. 6.5). On rappellera ainsi d'une part qu'au regard de ses engagements internationaux et du principe de célérité, il eût été inopportun pour la Suisse de suspendre la procédure d'entraide en atten- dant que les jugements rendus dans l'affaire N. par la Cour des affaires pé- nales fussent définitifs, aucune garantie temporelle n'existant à cet égard. D'autre part, la demande d'entraide tchèque n'a pas été retirée, de sorte qu'ainsi que déjà relevé ci-dessus, il convient d'en achever l'exécution (su- pra consid. 4.2). Au reste, la République tchèque a adressé ses demandes d'entraide en étant parfaitement informée des procédures ouvertes en Suisse. Ne pas y donner suite, sans qu'une raison formelle de refus d'en- traide ne soit réalisée, équivaudrait à ne pas respecter les engagements in- ternationaux pris par la Suisse en matière d'entraide internationale vis-à-vis de l'Etat requérant. Enfin, le cas échéant, il appartiendra aux prévenus en République tchèque d'y invoquer l'existence des jugements rendus en Suisse. Le grief est ainsi rejeté.</w:t>
      </w:r>
    </w:p>
    <w:p>
      <w:r>
        <w:t>- 20 -</w:t>
      </w:r>
    </w:p>
    <w:p>
      <w:r>
        <w:t>10. Les développements qui précèdent conduisent au rejet du recours.</w:t>
      </w:r>
    </w:p>
    <w:p>
      <w:r>
        <w:t>11. Les frais de la procédure sont mis à la charge solidaire des recourantes qui succombent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CHF 8'000.--, réputé couvert par l'avance de frais ac- quittée.</w:t>
      </w:r>
    </w:p>
    <w:p>
      <w:r>
        <w:t>- 21 -</w:t>
      </w:r>
    </w:p>
    <w:p>
      <w:r>
        <w:rPr>
          <w:b/>
        </w:rPr>
        <w:t>E. 13</w:t>
      </w:r>
    </w:p>
    <w:p>
      <w:r>
        <w:t>mars 2007, consid. 2.1; arrêt du Tribunal pénal fédéral RR.2008.69, consid. 3). 6.3</w:t>
      </w:r>
    </w:p>
    <w:p>
      <w:r>
        <w:t>6.3.1 L'escroquerie (art. 146 CP) au sens du droit suisse se définit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Une seule affirmation fallacieuse suffit, lorsque l’auteur soutient l'existence d'un fait qui en réalité n’existe pas. L’affirmation doit en principe porter sur un fait, passé ou actuel (ATF 122 II 428 consid. 3a)bb); l’affirmation fausse peut également porter sur les inten- tions actuelles de l’auteur quant à son comportement futur (ATF 135 IV 78 consid. 5.1). La tromperie peut consister non pas à affirmer un fait faux, mais à dissimuler un fait vrai. L’auteur peut également s’employer, en dé- ployant une sorte de brouillard stratégique, à cacher la vérité, de manière à ce qu’elle ne soit pas découverte. Dans les deux cas, il s’agit d’une infrac- tion par omission (CORBOZ, Les infractions en droit suisse, Vol. I, 3e éd., Berne 2010, no 8 s. ad art. 146 CP et doctrine citée). La tromperie peut en- fin consister à conforter la dupe dans son erreur. En revanche, il n'est pas nécessaire que le dommage soit définitif. Un dommage temporaire ou pro- visoire suffit car il faut se placer au moment de l'acte délictueux (ATF 102 IV 84 consid. 4). De surcroît, le dommage peut aussi résulter de la différen- ce cachée entre la prestation fournie et celle qui était exigée selon le contrat (ATF 113 Ib 170 consid. 3c/bb). 6.3.2 Dans les décisions querellées, le MPC ne se prononce pas spécifiquement sur la question de la double incrimination. Il renvoie toutefois aux décisions d'entrée en matière dans lesquelles il a retenu que prima facie les faits dé- crits dans les commissions rogatoires correspondent aux éléments de la gestion déloyale et de l'exploitation de la connaissance de faits confiden- tiels, de l'escroquerie, de la corruption d'agents publics suisses active et passive. Il a ainsi retenu les conditions de la double incrimination étaient remplies. Or, en l'espèce, il ressort de la commission rogatoire, de ses compléments ainsi que de leurs annexes qu'il est notamment reproché aux prévenus d'avoir mis en œuvre une escroquerie au détriment de la Répu- blique tchèque. Ils auraient ainsi délibérément dissimulé le fait que par l'in-</w:t>
      </w:r>
    </w:p>
    <w:p>
      <w:r>
        <w:t>- 13 -</w:t>
      </w:r>
    </w:p>
    <w:p>
      <w:r>
        <w:t>termédiaire de sociétés contrôlées par leurs soins, ils auraient acquis le contrôle de la majorité absolue des actions de la société N. Ils auraient ain- si prétendu que le paquet majoritaires des actions était détenu non par les personnes faisant partie de la société N. mais par un investisseur indépen- dant étranger, AA. SA, un groupe américain, représenté par M. Cependant, le groupe AA. SA, par le biais d'un contrat de portage aurait en réalité été contrôlée par la société S. SA, créée pour sa part par G. (ordonnance d'ou- verture d'enquête annexée au complément à la demande d'entraide du 6 décembre 2012, p. 5). En se basant sur ces éléments, croyant en réalité vendre ses actions au groupe AA. SA, le gouvernement de l'Etat requérant a approuvé le 28 juillet 1999 la privatisation des 46,29% d'actions qu'il dé- tenait. Il semble en outre que les prévenus, en occultant de révéler qu'ils étaient en réalité actionnaires majoritaires de la société N., ne se seraient pas soumis à l'obligation légale qu'ils auraient eue de faire une offre publi- que d'achat des actions publiquement négociables de la société N. à un prix qui aurait dû être de CZK 605,5 pour une action au porteur et de CZK 405,6 pour une action nominative. Or, le Gouvernement tchèque, au vu des informations dont il disposait quant à la position du groupe AA. SA qui au- rait prétendu intervenir en tant que partenaire stratégique de la société N., a décidé de vendre ses actions à un prix de CZK 158,93, conformément aux offres qui lui avaient été faites par S. SA notamment agissant pour le groupe AA. SA. Cette vente lui aurait ainsi fait subir un dommage constitué à tout le moins par la différence entre le prix auquel il aurait eu droit au moment où les prévenus ont effectivement acquis la majorité des actions et celui auquel les actions ont été vendues, soit un total de CZK 1'685'047'783 au minimum. Par ailleurs, les autorités judicaires tchèques reprochent aux représentants habilités de la société N. d'avoir utilisé de manière illicite, en- tre 1998 et 2003, des fonds de cette société à concurrence d'environ CZK 4'000'000'000.-- pour, entre autres, racheter les propres actions de la so- ciété N. ainsi que les actifs de la société R., avec l'aide des sociétés P., Q. Ltd, S. SA et des sociétés du groupe AA. SA (dossier MPC, rubrique 1, complément du 6 décembre 2012). 6.3.3 Il y a lieu de constater que les différents éléments qui précèdent répondent prima facie aux éléments constitutifs de l'escroquerie et ce, compte tenu notamment de la création et de l'intervention de différentes sociétés créées comme paravents afin de dissimuler à l'Etat tchèque qui étaient réellement les acheteurs de la société N. Cette construction a de plus permis aux ac- quéreurs effectifs des actions N. de les acheter à un prix qui semble nette- ment sous-évalué. 6.3.4 Dans ce contexte, il convient de préciser qu'il n'est pas de la compétence de la Cour de céans d'analyser les arguments mentionnés par les recou-</w:t>
      </w:r>
    </w:p>
    <w:p>
      <w:r>
        <w:t>- 14 -</w:t>
      </w:r>
    </w:p>
    <w:p>
      <w:r>
        <w:t>rantes à l'éventuelle décharge des prévenus, en particulier en ce qui concerne les allégations de MM., lequel aurait affirmé que les liens entre le management de la société N. et S. SA étaient connus de tous les membres du gouvernement (act. 10 ss). Ceux-ci devront être soumis au juge du fond dans le cadre de la procédure pénale dans l'Etat requérant.</w:t>
      </w:r>
    </w:p>
    <w:p>
      <w:r>
        <w:t>6.4</w:t>
      </w:r>
    </w:p>
    <w:p>
      <w:r>
        <w:t>6.4.1 Les recourantes invoquent en outre sous l'angle de la violation du principe de la double incrimination que les faits qui pourraient être qualifiés de cor- ruption active datent de 1999, époque à laquelle l'art. 322ter CP n'était pas en vigueur. 6.4.2 Selon la jurisprudence constante, le droit applicable à l'entraide internatio- nale est celui en vigueur au moment de la décision relative à la coopération et non au moment de la commission de l'éventuelle infraction ou de la pré- sentation de la demande (ATF 122 II 422 consid. 2a; 112 Ib 576 consid. 2; 109 Ib 62 consid. 2a; arrêt du Tribunal fédéral 1A.96/2003 du 25 juin 2003, consid. 2.2; arrêt du Tribunal pénal fédéral RR.2007.178 du 29 novembre 2007, consid. 4.3; ZIMMERMANN, La coopération judiciaire internationale en matière pénale, Berne 2009, no 580 et références citées). Par ailleurs, le caractère administratif de la procédure d'entraide exclut l'application du principe de la non-rétroactivité (ATF 122 II 422 consid. 2a; 112 Ib 576 consid. 2; arrêt du Tribunal fédéral 1A.96/2003 du 25 juin 2003, consid. 2.2; arrêts du Tribunal pénal fédéral RR.2013.114-115 du 20 novembre 2013, consid. 3.2; RR.2012.271 du 18 juillet 2013, consid. 2.2; RR.2009.60/61 du 27 août 2009, consid. 2.3; ZIMMERMANN, op. cit., n° 192, en particulier la note 2007). 6.4.3 Au vu de ce qui précède, il s'ensuit que, sous l'angle de la double punissa- bilité, c'est à juste titre que l'autorité d'exécution a considéré que l'exposé des faits des requêtes remplissaient, prima facie, également les conditions de l'article 322ter CP (dossier MPC, rubrique 3, décision d'entrée en matière du 19 février 2013), cela quand bien même l'entraide peut être accordée avec la réalisation des éléments objectifs d'une seule infraction (supra consid. 6.2 et 6.3). Le grief est ainsi mal fondé.</w:t>
      </w:r>
    </w:p>
    <w:p>
      <w:r>
        <w:t>- 15 -</w:t>
      </w:r>
    </w:p>
    <w:p>
      <w:r>
        <w:t>6.5</w:t>
      </w:r>
    </w:p>
    <w:p>
      <w:r>
        <w:t>6.5.1 Sous ce chapitre, les recourantes se prévalent également d'une violation du principe « ne bis in idem ». Elles soutiennent en effet que les prévenus ont déjà été jugés en Suisse par la Cour des affaires pénales le 10 octobre 2013 (SK.2011.24) pour le même complexe de faits que celui investigué en République tchèque. 6.5.2 Le principe « ne bis in idem » signifie que nul ne peut être poursuivi ou puni à raison de faits pour lesquels il a déjà été acquitté ou condamné par un jugement définitif. En matière d'entraide, ledit principe est réglé à l'art. 66 EIMP (arrêt du Tribunal pénal fédéral RR.2009.281/RP.2009.37 du 7 juillet 2010 consid. 3.2). Seule la personne potentiellement touchée par une pos- sible violation du principe « ne bis in idem » a qualité pour soulever ce grief (cf. arrêt du Tribunal fédéral 1A.5/2007 du 25 janvier 2008, consid. 2.4 et 3.5; arrêt du Tribunal pénal fédéral RR.2012.120 du 14 mars 2013, consid. 4.2). 6.5.3 Les recourantes ne sont pas prévenues dans la procédure menée en Ré- publique tchèque, elles ne peuvent donc se prévaloir de ce principe. Le grief est par conséquent inopérant.</w:t>
      </w:r>
    </w:p>
    <w:p>
      <w:r>
        <w:t>7. Les recourantes font également valoir la violation du principe de la propor- tionnalité.</w:t>
      </w:r>
    </w:p>
    <w:p>
      <w:r>
        <w:rPr>
          <w:b/>
        </w:rPr>
        <w:t>E. 14</w:t>
      </w:r>
    </w:p>
    <w:p>
      <w:r>
        <w:t>août 2008, consid. 3.3 et les références citées). Tel est également le cas de l'importance des sommes mises en cause lors des transactions suspectes. Cette interprétation correspond à la notion d'entraide "la plus large possible" dont il est question aux art. 1 CEEJ, 7 ch. 1 et 8 de la Convention relative au blanchiment, au dépistage, à la saisie et à la confis- cation des produits du crime (CBI, RS 0.311.53; cf. ATF 129 II 97 consid. 3.2). Dans ces conditions, force est de reconnaître qu'il existe un rapport objec- tif, respectivement un "lien de connexité" suffisant entre les informations que l'autorité d'exécution entend transmettre en République tchèque et l'enquête qui y est diligentée. L'autorité requérante a dès lors intérêt à pou- voir prendre connaissance de la documentation d'ouverture et des extraits</w:t>
      </w:r>
    </w:p>
    <w:p>
      <w:r>
        <w:t>- 18 -</w:t>
      </w:r>
    </w:p>
    <w:p>
      <w:r>
        <w:t>de compte, afin d'être informée de toute transaction susceptible de s'inscri- re dans les montages mis en place par les prévenus sous enquête dans le pays requérant. Ces informations sont sans conteste utiles à son enquête et lui permettront d'instruire à charge comme à décharge, ce qui est conforme à la jurisprudence (cf. arrêt du Tribunal pénal fédéral RR.2008.287 du 9 avril 2009, consid. 2.2.4 et la jurisprudence citée). Le grief de la violation du principe de la proportionnalité est ainsi privé d'assi- se.</w:t>
      </w:r>
    </w:p>
    <w:p>
      <w:r>
        <w:t>8. Dans leurs conclusions, les recourantes demandent la levée des séques- tres ordonnés par le MPC dans le cadre de la présente procédure d'entrai- de (act. 1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