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RR.2014.6 vom 4. März 2014</w:t>
      </w:r>
    </w:p>
    <w:p>
      <w:r>
        <w:t>Bundesstrafgericht, 2014-03-04, FR</w:t>
      </w:r>
    </w:p>
    <w:p>
      <w:r>
        <w:rPr>
          <w:b/>
        </w:rPr>
        <w:t xml:space="preserve">Quelle: </w:t>
      </w:r>
      <w:r>
        <w:t>https://mcp.opencaselaw.ch/entscheid/bstger_RR.2014.6</w:t>
      </w:r>
    </w:p>
    <w:p>
      <w:r>
        <w:t>FR: TPF RR.2014.6 du 4 mars 2014</w:t>
      </w:r>
    </w:p>
    <w:p>
      <w:r>
        <w:t>IT: TPF RR.2014.6 del 4 marzo 2014</w:t>
      </w:r>
    </w:p>
    <w:p>
      <w:pPr>
        <w:pStyle w:val="Heading2"/>
      </w:pPr>
      <w:r>
        <w:t>Regeste</w:t>
      </w:r>
    </w:p>
    <w:p>
      <w:r>
        <w:t>Extradition au Royaume-Uni. Extension de l'extradition (art. 39 et 55 EIMP). Assistance judiciaire gratuite (art. 65 PA).</w:t>
      </w:r>
    </w:p>
    <w:p>
      <w:pPr>
        <w:pStyle w:val="Heading2"/>
      </w:pPr>
      <w:r>
        <w:t>Erwägungen</w:t>
      </w:r>
    </w:p>
    <w:p>
      <w:r>
        <w:rPr>
          <w:b/>
        </w:rPr>
        <w:t>E. 1.1</w:t>
      </w:r>
    </w:p>
    <w:p>
      <w:r>
        <w:t>L’extradition entre la Suisse et le Royaume-Uni est régie avant tout par le Traité d'extradition du 26 novembre 1880 (RS 0.353.936.7), entré en vigueur le 30 mai 1881, et par la Convention additionnelle du 19 décembre 1934 (RS 0.353.936.71), entrée en vigueur le 7 septembre 1935. Dans ce domaine, sont aussi applicables la Convention européenne d’extradition (CEExtr; RS 0.353.1), entrée en vigueur le</w:t>
      </w:r>
    </w:p>
    <w:p>
      <w:r>
        <w:t>- 4 -</w:t>
      </w:r>
    </w:p>
    <w:p>
      <w:r>
        <w:t>20 mars 1967 pour la Suisse et le 14 mai 1991 pour le Royaume-Uni, et le deuxième Protocole additionnel à la CEExtr (RS 0.353.12) conclu le 17 mars 1978, entré en vigueur le 9 juin 1985 pour la Suisse et le</w:t>
      </w:r>
    </w:p>
    <w:p>
      <w:r>
        <w:rPr>
          <w:b/>
        </w:rPr>
        <w:t>E. 1.2</w:t>
      </w:r>
    </w:p>
    <w:p>
      <w:r>
        <w:t>En vertu de l'art. 37 al. 2 let. a ch. 1 de la loi fédérale du 19 mars 2010 sur l’organisation des autorités pénales de la Confédération (LOAP; RS 173.71) mis en relation avec les art. 39 et 55 EIMP, la Cour des plaintes du Tribunal pénal fédéral est compétente pour connaître des recours en matière d’extradition, tel le recours de A. interjeté contre la décision d'extension de l'extradition.</w:t>
      </w:r>
    </w:p>
    <w:p>
      <w:r>
        <w:rPr>
          <w:b/>
        </w:rPr>
        <w:t>E. 1.3</w:t>
      </w:r>
    </w:p>
    <w:p>
      <w:r>
        <w:t>En sa qualité de personne extradée, A. a la qualité pour recourir contre la décision d’extension de l'extradition au sens de l’art. 21 al. 3 EIMP (ATF 122 II 373 consid. 1b; 118 Ib 269 consid. 2d).</w:t>
      </w:r>
    </w:p>
    <w:p>
      <w:r>
        <w:rPr>
          <w:b/>
        </w:rPr>
        <w:t>E. 1.4</w:t>
      </w:r>
    </w:p>
    <w:p>
      <w:r>
        <w:t>Le délai de recours contre la décision d’extradition est de 30 jours dès la communication écrite de celle-ci (art. 50 al. 1 de la loi fédérale du 20 décembre 1968 sur la procédure administrative [PA; RS 172.021], applicable par renvoi de l’art. 39 al. 2 let. b LOAP). Déposé à un bureau de poste suisse le 9 janvier 2014, le recours contre la décision notifiée le</w:t>
      </w:r>
    </w:p>
    <w:p>
      <w:r>
        <w:rPr>
          <w:b/>
        </w:rPr>
        <w:t>E. 1.5</w:t>
      </w:r>
    </w:p>
    <w:p>
      <w:r>
        <w:t>Le recours est recevable, il y a lieu d’entrer en matière.</w:t>
      </w:r>
    </w:p>
    <w:p>
      <w:r>
        <w:t>- 5 -</w:t>
      </w:r>
    </w:p>
    <w:p>
      <w:r>
        <w:t>2. Le recourant conclut dans un premier temps à ce qu'un accès au dossier tant de la procédure d'extension de l'extradition que de la procédure nationale menée contre A. lui soit accordé. En particulier, il indique que ni A., ni ses conseils suisse et britannique ne disposent de la demande d'extension y compris ses annexes, des demandes antérieures ayant donné lieu au refus de l'OFJ d'étendre l'extradition ainsi que du dossier de la procédure vaudoise à l'issue de laquelle le Ministère public du canton de Vaud (ci-après: MP-VD) a prononcé un non-lieu. 2.1 Le droit de consulter le dossier est l'un des aspects du droit d'être entendu garanti par l'art. 29 al. 2 Cst. (ATF 129 I 85 consid. 4.1; 129 II 497 consid. 2.2; 127 I 54 consid. 2b et jurisprudence citée). En matière d'extradition, les art. 26 et 27 PA sont applicables (cf. art. 80b EIMP; arrêt du Tribunal fédéral 1C_559/2011 du 7 mars 2012, consid. 2.1). Aux termes de l'art. 26 al. 1 PA, la partie ou son mandataire ont le droit de consulter les mémoires des parties, les observations responsives d'autorités, tous les actes servant de moyens de preuve et la copie des décisions notifiées. Cette énumération implique que le droit de consulter le dossier s'étend à toutes les pièces décisives pour l'issue de la cause et que la consultation des pièces non pertinentes peut a contrario être refusée (arrêt du Tribunal pénal fédéral RR.2009.237+RP.2009.32 du 6 août 2009, p. 3 et références citées). 2.2 En l'espèce, s'agissant du dossier de la procédure pénale vaudoise, force est de constater que la requête de consultation n'a pas à être formulée dans le cadre de la présente procédure d'extension de l'extradition. De plus, pour ce qui est des demandes britanniques antérieures ayant mené au refus d'accorder l'extension de l'extradition en date du</w:t>
      </w:r>
    </w:p>
    <w:p>
      <w:r>
        <w:rPr>
          <w:b/>
        </w:rPr>
        <w:t>E. 6</w:t>
      </w:r>
    </w:p>
    <w:p>
      <w:r>
        <w:t>juin 1994 pour le Royaume-Uni. Les art. 59 ss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le Royaume-Uni (v. arrêt du Tribunal pénal fédéral RR.2008.275 du 5 février 2009, consid. 1.3). Les dispositions pertinentes du CAAS n’affectent pas l’application des dispositions plus larges des accords en vigueur entre le Royaume-Uni et la Suisse (art. 59 ch.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10</w:t>
      </w:r>
    </w:p>
    <w:p>
      <w:r>
        <w:t>décembre 2013 (act. 1.2) est intervenu en temps utile.</w:t>
      </w:r>
    </w:p>
    <w:p>
      <w:r>
        <w:rPr>
          <w:b/>
        </w:rPr>
        <w:t>E. 12</w:t>
      </w:r>
    </w:p>
    <w:p>
      <w:r>
        <w:t>décembre 2012, celles-ci ne font pas partie de la présente procédure, distincte de celle à la base du refus précité. Le recourant aurait dû les requérir lorsque la décision de refus de l'extension prise par l'OFJ lui a été communiquée. Finalement, s'agissant de la demande d'extension de l'extradition ayant mené à la décision de l'OFJ rendue en date du 14 novembre 2011, objet de la présente procédure, il ressort du dossier de la cause que le contenu de celle-ci a été communiqué par les autorités britanniques à A. lors de son audition du 18 septembre 2013 en vue d'obtenir son accord pour l'extension de l'extradition (act. 5.10, p. 29). De plus, le conseil de A. s'exprime sur le contenu de ladite demande et de ses annexes dans sa réplique du 10 février 2014 (act. 10, p. 7, 2e et 3e tirets), ce qui démontre qu'il a eu accès à ces pièces. Finalement, le conseil de A. s'est vu adresser</w:t>
      </w:r>
    </w:p>
    <w:p>
      <w:r>
        <w:t>- 6 -</w:t>
      </w:r>
    </w:p>
    <w:p>
      <w:r>
        <w:t>ces documents par la Cour de céans et a disposé d'un délai supplémentaire pour formuler ses observations (act. 12). 2.3 La demande de production de pièces doit ainsi être rejetée. 3. D'après le recourant, la demande d'extension de l'extradition serait contraire à l'interdiction générale de l'abus de droit dans la mesure où elle porte sur des faits connus des autorités britanniques déjà au moment où la première demande d'extradition a été formulée (infra consid. 3.1). De plus, il n'existerait aucune raison valable pour laquelle l'OFJ aurait tout d'abord refusé puis accordé l'extension de l'extradition, alors que les faits sont restés inchangés. Le recourant argue ainsi du fait que le principe de la double incrimination a été violé (infra consid. 3.2). Finalement, il prétend s'être trouvé "effectivement, de façon incontestée et ininterrompue à cette époque en Suisse" au moment des faits allégués par les autorités requérantes (mémoire de recours, act. 1 p. 8; infra consid. 3.3). 3.1 Comme le relève à juste titre l'OFJ, rien n'empêche les autorités requérantes de présenter en tout temps une demande d'extension de l'extradition pour des faits antérieurs à la procédure d'extradition, déjà connus ou récemment découverts. Il ne saurait ainsi être donné raison au recourant sur ce point. 3.2 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ch. 1 CEExtr; art. 35 al. 1 EIMP). L’examen de la punissabilité selon le droit suisse comprend, selon l’art. 35 al. 2 EIMP, les éléments constitutifs objectifs de l’infraction, à l’exclusion des conditions particulières du droit suisse en matière de culpabilité et de répression (ATF 124 II 184 consid. 4b/cc;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l'entraide (ATF 124 II 184 consid. 4b/cc; 117 Ib 337 consid. 4a; 112 Ib 225 consid. 3c et les arrêts cités). La condition de la double incrimination doit être vérifiée pour chaque infraction prise séparément (ATF 125 II 569 consid. 6; 87 I 195 consid. 2).</w:t>
      </w:r>
    </w:p>
    <w:p>
      <w:r>
        <w:t>- 7 -</w:t>
      </w:r>
    </w:p>
    <w:p>
      <w:r>
        <w:t>Il n'y a pas lieu de se pencher là sur les précédentes demandes d'extension de l'extradition, seule celle adressée par les autorités britanniques en date du 13 novembre 2013 faisant l'objet de la présente procédure. La demande du 13 novembre 2013 permet de comprendre que les autorités britanniques souhaitent poursuivre A. pour des faits constitutifs, en droit suisse, d'enlèvement (art. 183 CP) ou d'extorsion par métier (art. 156 ch. 2 CP) qui englobe le complot en vue d'enlèvement retenu par les autorités britanniques. En effet, entre 2005 et 2009, A. aurait cherché à plusieurs reprises à extorquer de l'argent à B. Ainsi, il l'aurait enlevé en 2005 en ayant recours à un groupe de malfaiteurs, à un mouchard et à des insignes de police. A. serait alors parvenu à obtenir de sa victime le montant de GBP 400'000.--. En 2008, A. aurait à nouveau tenté d'enlever B. en impliquant sa famille et un de ses complices pour localiser la victime. 3.3 A teneur des art. 12 par. 2 let. b CEExtr et 28 al. 3 let. a EIMP, la demande d’extradition doit être accompagnée d’un exposé des faits pour lesquels l’extradition est demandée, précisant le temps, le lieu, et la qualification juridique des faits poursuivis (v. ég. art. 10 al. 2 OEIMP). L’autorité requérante n’est en revanche pas tenue de fournir des preuves à l’appui de ses allégations (ATF 132 II 81 consid. 2.1). Il suffit que ces dernières ne soient pas entachées d’invraisemblances, d’erreurs ou de lacunes manifestes, immédiatement établies (ATF 125 II 250 consid. 5b; 117 Ib 64 consid. 5c et les arrêts cités; ég. arrêts du Tribunal fédéral 1A.17/2005 du 11 avril 2004, consid. 2.1; 1A.26/2004 du 10 mai 2004, consid. 2.1; arrêt du Tribunal pénal fédéral RR.2010.246 du 22 décembre 2010, consid. 7.2). 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(ATF 113 Ib 276 consid. 4c). Ce devoir de vérification n'incombe toutefois à l'OFJ que dans l'hypothèse où le fait invoqué est susceptible de conduire au refus de l'extradition et à la libération de l'inculpé, ou au retrait de la demande d'extradition (ATF 109 Ib 317 consid. 11b). En effet, même si elle n'est pas prévue par la CEExtr et peut ainsi se trouver en contradiction avec l'obligation d'extrader découlant de l'art. 1er de cette Convention, la faculté de fournir un alibi correspond à un principe général du droit extraditionnel (ATF 123 II 279 consid. 2b; 113 Ib 276 consid. 3c). La notion d'alibi doit être comprise dans son sens littéral, c'est-à-dire comme la preuve évidente que la personne poursuivie</w:t>
      </w:r>
    </w:p>
    <w:p>
      <w:r>
        <w:t>- 8 -</w:t>
      </w:r>
    </w:p>
    <w:p>
      <w:r>
        <w:t>ne se trouvait pas sur les lieux de l'infraction au moment de sa commission (ATF 122 II 373 consid. 1c; 113 Ib 276 consid. 3b). Selon la jurisprudence du Tribunal fédéral, il s'agit bien d'éviter l'extradition d'une personne manifestement innocente (ATF 123 II 279 consid. 2b; arrêt du Tribunal fédéral 1A.2/2004 du 6 février 2004, consid. 3.1).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Cette faculté n'implique pas pour l'OFJ d'ouvrir une procédure spéciale et complexe destinée à déterminer la réalité de l'alibi invoqué (ZIMMERMANN, La coopération judiciaire internationale en matière pénale, 3e éd., Berne 2009, n° 673 et références citées). En l'espèce, A. se limite à indiquer que "ces infractions prétendument commises au Royaume-Uni [lui] sont reprochées […] alors qu'[il] se trouvait effectivement, de façon incontestée et ininterrompue à cette époque, en Suisse" (mémoire de recours, act. 1 p. 8). A. n'apporte aucun élément permettant d'étayer ses propos qui ne constituent manifestement pas un alibi au sens de la jurisprudence rappelée ci-dessus, mais tout au plus une argumentation à décharge qui pourra, le cas échéant, être invoquée devant les autorités britanniques. 4. Le recourant invoque les art. 7 ch. 1 CEExtr et 35 al. 1 let. b EIMP et soutient que l'ordonnance de non-lieu prononcée en Suisse devrait constituer un obstacle à l'extradition. En effet, les faits ayant été commis en Suisse, les autorités de cet Etat devraient solliciter des autorités britanniques les preuves nécessaires à la poursuite de la procédure. 4.1 Aux termes de l'art. 7 ch. 1 CEExtr, la Partie requise pourra refuser d'extrader l'individu réclamé à raison d'une infraction qui, selon sa législation, a été commise en tout ou en partie sur son territoire ou en un lieu assimilé à son territoire. Il s'agit ici d'une norme potestative qui permet à l'Etat requis de refuser l'extradition, sans toutefois l'en obliger (arrêt du Tribunal pénal fédéral RR.2009.309+RP.2009.45 du 16 mars 2010, consid. 9.2; ZIMMERMANN, op. cit., n° 567). Conformément à cette disposition, le droit suisse prévoit qu'en règle générale, l'extradition ne peut intervenir lorsque l'infraction poursuivie relève de la juridiction suisse (art. 35 al. 1 let. b EIMP). 4.2 Le recourant semble oublier que son extradition au Royaume-Uni a bel et bien eu lieu. Il est donc cohérent et conforme aux principes de l'unité et de l'efficacité de l'action pénale qu'une seule autorité judiciaire se prononce</w:t>
      </w:r>
    </w:p>
    <w:p>
      <w:r>
        <w:t>- 9 -</w:t>
      </w:r>
    </w:p>
    <w:p>
      <w:r>
        <w:t>sur l'ensemble des faits reprochés au recourant. Dans le cas d'espèce, cette solution n'est d'ailleurs pas contraire à la formulation potestative de l'art. 7 ch. 1 CEExtr, disposition qui n'interdit pas aux autorités suisses de favoriser la procédure d'extension de l'extradition dans l'intérêt d'une poursuite rapide et efficace. 4.3 Manifestement infondé, le grief doit être rejeté. 5. Dans un dernier grief, le recourant se prévaut du principe de la spécialité et prétend que la demande d'extension de l'extradition aurait été présentée par les autorités britanniques uniquement pour légitimer de manière détournée une détention maintenue en violation dudit principe. Le recourant se limite là à des affirmations générales, sans pour autant étayer ses propos ni apporter de preuve à leur appui. En tout état de cause, il ne peut être tenu compte de ce grief dans le cadre de la présente procédure, dans la mesure où celle-ci porte exclusivement sur la demande d'extension de l'extradition présentée par les autorités britanniques en date du 13 novembre 2013, à l'exclusion de toute autre demande formulée par le passé et des violations qui pourraient y être relatives. Ainsi, le grief soulevé par le recourant doit être déclaré irrecevable. 6. Au regard des considérants qui précèdent, le recours doit être rejeté. 7. Le recourant sollicite l’octroi de l’assistance judiciaire et la désignation de Me Antoine Boesch en qualité de défenseur d’office. 7.1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- 10 -</w:t>
      </w:r>
    </w:p>
    <w:p>
      <w:r>
        <w:t>7.2 En l'espèce, les griefs soulevés par le recourant se sont avérés irrecevables ou très largement dénués de chances de succès. En effet, force est de constater que la demande de production de pièces était d'emblée vouée à l'échec. Tel était également le cas des griefs liés à la violation de l'interdiction de l'abus de droit et de la double incrimination. Finalement, s'agissant du grief relatif au motif de refus de l'extension de l'extradition lié à la compétence suisse, celui-ci était manifestement infondé. Quant à l'argumentation du recourant portant sur la violation du principe de spécialité, celui-ci était d'emblée irrecevable dans le cadre de la présente procédure. 7.3 Partant, la demande d'assistance judiciaire doit être rejetée. 8. Il s’ensuit que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 [RFPPF; RS 173.713.162] et art. 63 al. 5 PA). Le recourant supportera ainsi les frais du présent arrêt qui seront fixés, en tenant compte de sa situation financière, à CHF 1'000.--.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