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RR.2014.4 vom 30. Juli 2014</w:t>
      </w:r>
    </w:p>
    <w:p>
      <w:r>
        <w:t>Bundesstrafgericht, 2014-07-30, FR</w:t>
      </w:r>
    </w:p>
    <w:p>
      <w:r>
        <w:rPr>
          <w:b/>
        </w:rPr>
        <w:t xml:space="preserve">Quelle: </w:t>
      </w:r>
      <w:r>
        <w:t>https://mcp.opencaselaw.ch/entscheid/bstger_RR.2014.4</w:t>
      </w:r>
    </w:p>
    <w:p>
      <w:r>
        <w:t>FR: TPF RR.2014.4 du 30 juillet 2014</w:t>
      </w:r>
    </w:p>
    <w:p>
      <w:r>
        <w:t>IT: TPF RR.2014.4 del 30 luglio 2014</w:t>
      </w:r>
    </w:p>
    <w:p>
      <w:pPr>
        <w:pStyle w:val="Heading2"/>
      </w:pPr>
      <w:r>
        <w:t>Regeste</w:t>
      </w:r>
    </w:p>
    <w:p>
      <w:r>
        <w:t>Entraide judiciaire internationale en matière pénale à l'Espagne. Remise de moyens de preuve (art. 74 EIMP).</w:t>
      </w:r>
    </w:p>
    <w:p>
      <w:pPr>
        <w:pStyle w:val="Heading2"/>
      </w:pPr>
      <w:r>
        <w:t>Erwägungen</w:t>
      </w:r>
    </w:p>
    <w:p>
      <w:r>
        <w:rPr>
          <w:b/>
        </w:rPr>
        <w:t>E. 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136 IV 82 consid. 3.1; arrêt du Tribunal pénal fédéral RR.2010.9 du 15 avril 2010, consid. 1.3), ce qui est valable aussi dans le rapport entre elles des normes internationales (v. art. 48 ch. 2 CAAS et 39 ch. 2 CBl). L’application de la norme la plus favorable doit avoir lieu dans le respect des droits fondamentaux (ATF 135 IV 212 consid. 2.3; 123 II 595 consid. 7c).</w:t>
      </w:r>
    </w:p>
    <w:p>
      <w:r>
        <w:t>- 5 -</w:t>
      </w:r>
    </w:p>
    <w:p>
      <w:r>
        <w:rPr>
          <w:b/>
        </w:rPr>
        <w:t>E. 1.1</w:t>
      </w:r>
    </w:p>
    <w:p>
      <w:r>
        <w:t>En vertu de l’art. 37 al. 2 let. a LOAP, mis en relation avec les art. 25 al. 1 et 80e al. 1 EIMP et 19 al. 1 du règlement sur l’organisation du Tribunal pénal fédéral (ROTPF; RS 173.713.161), la Cour des plaintes du Tribunal pénal fédéral est compétente pour connaître des recours dirigés contre les décisions de clôture de la procédure d’entraide rendues par l’autorité fédérale d’exécution.</w:t>
      </w:r>
    </w:p>
    <w:p>
      <w:r>
        <w:rPr>
          <w:b/>
        </w:rPr>
        <w:t>E. 1.2</w:t>
      </w:r>
    </w:p>
    <w:p>
      <w:r>
        <w:t>Le délai de recours contre la décision de clôture est de 30 jours dès la communication écrite de celle-ci (art. 80k EIMP). Déposé à un bureau de poste suisse le 9 janvier 2014, le recours contre la décision entreprise datée du 9 décembre 2013 est intervenu en temps utile.</w:t>
      </w:r>
    </w:p>
    <w:p>
      <w:r>
        <w:rPr>
          <w:b/>
        </w:rPr>
        <w:t>E. 1.3</w:t>
      </w:r>
    </w:p>
    <w:p>
      <w:r>
        <w:t>Selon l'art. 80h let. b EIMP, la qualité pour agir contre une mesure d'en- traide judiciaire est reconnue à celui qui est personnellement et directement touché par la mesure d’entraide. La personne visée par la procédure pé- nale étrangère peut recourir aux mêmes conditions (art. 21 al. 3 EIMP). Aux termes de l’art. 9a let. a OEIMP, est notamment réputé personnelle- ment et directement touché au sens des art. 21 al. 3 et 80h EIMP, en cas d’informations sur un compte, le titulaire du compte dont les documents font l’objet de la décision de clôture. En application de ces principes, la qualité pour recourir est reconnue au recourant, en tant que titulaire de la relation bancaire visée par la mesure querellée (v. supra let. D).</w:t>
      </w:r>
    </w:p>
    <w:p>
      <w:r>
        <w:rPr>
          <w:b/>
        </w:rPr>
        <w:t>E. 2</w:t>
      </w:r>
    </w:p>
    <w:p>
      <w:r>
        <w:t>Le recourant se plaint en substance d’une violation du principe de la pro- portionnalité (act. 1, p. 10 s.).</w:t>
      </w:r>
    </w:p>
    <w:p>
      <w:r>
        <w:rPr>
          <w:b/>
        </w:rPr>
        <w:t>E. 2.1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w:t>
      </w:r>
    </w:p>
    <w:p>
      <w:r>
        <w:t>- 6 -</w:t>
      </w:r>
    </w:p>
    <w:p>
      <w:r>
        <w:t>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rPr>
          <w:b/>
        </w:rPr>
        <w:t>E. 2.2.1</w:t>
      </w:r>
    </w:p>
    <w:p>
      <w:r>
        <w:t>Comme rappelé plus haut, l’autorité requérante enquête sur les agisse- ments de B. (v. supra let. A), soupçonné d’avoir mis en place un vaste ré- seau de sociétés dans le but de blanchir des bénéfices obtenus de manière illicite en Espagne, notamment ensuite d’actes de corruption prenant la forme de remise d’argent et de cadeaux à des responsables politiques im- pliqués dans l’octroi de marchés publics (v. supra ibidem). Une partie au moins des valeurs patrimoniales ainsi obtenues en exécution de ces con- trats aurait ensuite transité par ledit réseau de sociétés – dont certaines si- tuées à l’étranger –, avant d’être réinjectée dans le circuit financier espa- gnol. Pareils agissements, s’ils devaient être confirmés, tomberaient en droit suisse sous le coup de l’art. 305bis CP réprimant le blanchiment d’argent (v. ATF 137 IV 79 consid. 3.2 in fine).</w:t>
      </w:r>
    </w:p>
    <w:p>
      <w:r>
        <w:t>Cela étant, l’autorité requérante soupçonne C., ancien Sénateur espagnol, d'avoir perçu plusieurs centaines de milliers d'euros de la part de B., dont une partie au moins serait en lien avec l'adjudication de marchés publics à des sociétés liées à ce dernier. C'est ainsi au titre de "corrompu" que C. est soupçonné d'avoir pris part au système frauduleux mis en place par B. L’autorité requérante a des raisons de soupçonner qu’une partie des mon- tants corruptifs aurait transité par des comptes ouverts en Suisse, et no- tamment par le compte 1 dont le recourant est le titulaire auprès de la banque D. (act. 1.1, p. 4 s.). L'autorité d'exécution a pour sa part étayé les soupçons en question en mettant en exergue le fait que des fonds à hauteur de EUR 439'000.-- ont été crédités du compte 1 sur un compte genevois dont C. n'est autre que l'ayant droit économique. Par ailleurs, le compte 1 a servi à d'autres occasions au transfert de sommes importantes notamment en faveur d'une société E., dont il apparaît qu'elle appartient au réseau de sociétés écran utilisées par certains des prévenus en Espagne (act. 1.1, p. 6). A cela s'ajoute le fait que le recourant est soupçonné d'avoir</w:t>
      </w:r>
    </w:p>
    <w:p>
      <w:r>
        <w:t>- 7 -</w:t>
      </w:r>
    </w:p>
    <w:p>
      <w:r>
        <w:t>déposé à une reprise au moins des fonds en espèces sur les comptes dont C. est le titulaire auprès de la banque D. à Genève (ibidem).</w:t>
      </w:r>
    </w:p>
    <w:p>
      <w:r>
        <w:t>Dans ces conditions, force est d’admettre qu’il existe un rapport objectif entre le recourant, respectivement le compte litigieux, d’une part, et les infractions faisant l’objet de l’investigation espagnole, d’autre part. Le fait que la procédure espagnole ne soit pas dirigée formellement contre le recourant ne constitue pas un obstacle à l’entraide. S’agissant de de- mandes relatives à des informations bancaires, il convient en effet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 vent être remis. 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 Ces considérations privent partant de substance la requête du recourant tendant à ce que son nom soit caviardé sur les documents à transmettre à l'autorité requérante, cette dernière pouvant avoir un intérêt à en prendre connaissance.</w:t>
      </w:r>
    </w:p>
    <w:p>
      <w:r>
        <w:rPr>
          <w:b/>
        </w:rPr>
        <w:t>E. 2.2.2</w:t>
      </w:r>
    </w:p>
    <w:p>
      <w:r>
        <w:t>Lorsque la demande vise à éclaircir le cheminement de fonds d’origine dé- lictueuse, il convient en principe d’informer l’Etat requérant de toutes les transactions opérées au nom des entités (personnes physiques ou mo- rales) et par le biais des comptes impliqués dans l’affaire, même sur une période relativement étendue (ATF 121 II 241 consid. 3c). S’agissant de comptes susceptibles, comme en l’espèce, d’avoir reçu le produit d’infractions pénales (corruption en ce qui concerne C.), l’autorité requé- 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frauduleux mis en place par les personnes sous enquête en Espagne.</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w:t>
      </w:r>
    </w:p>
    <w:p>
      <w:r>
        <w:t>- 8 -</w:t>
      </w:r>
    </w:p>
    <w:p>
      <w:r>
        <w:t>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 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ZIMMERMANN, La coopération judiciaire internatio- nale en matière pénale, 3e éd., Berne 2009, n° 722, p. 673 s.).</w:t>
      </w:r>
    </w:p>
    <w:p>
      <w:r>
        <w:t>En l’espèce, l’autorité d’exécution entend transmettre la documentation d’ouverture du compte du recourant mentionné plus haut (v. supra let. C), de même que les justificatifs de diverses transactions opérées au cours des années 2000 à 2010 – soit une période correspondant à celle des faits sous enquête en Espagne (act. 1.1, p. 4) – par le recourant. Sur le vu des considérations qui précèdent, force est de constater que l’autorité d’exécution n’a pas violé le principe de la proportionnalité en autorisant la remise aux autorités espagnoles des informations bancaires relatives au compte du recourant. Il s’ensuit que le grief tiré de la violation du principe de la proportionnalité n’est pas fondé et doit être rejeté.</w:t>
      </w:r>
    </w:p>
    <w:p>
      <w:r>
        <w:rPr>
          <w:b/>
        </w:rPr>
        <w:t>E. 3</w:t>
      </w:r>
    </w:p>
    <w:p>
      <w:r>
        <w:t>Quant au soi-disant non-respect des garanties prises par les fonctionnaires étrangers avancé par le recourant à l'appui de son "[m]émoire complémen- taire" (v. supra let. E), le grief – au demeurant formulé de façon générique et non étayé – est irrecevable. En effet, s'agissant d'une prétendue viola- tion des garanties fournies à la Suisse, il incombait au recourant de saisir l'OFJ à cet égard en tant qu'autorité de surveillance en matière d'entraide (v. art. 3 OEIMP et 71 PA), voire de saisir le juge du fond de l'Etat requé- rant. Le sort du grief est ainsi scellé de sorte que la question de la receva- bilité procédurale du mémoire complémentaire peut demeurer indécise.</w:t>
      </w:r>
    </w:p>
    <w:p>
      <w:r>
        <w:t>- 9 -</w:t>
      </w:r>
    </w:p>
    <w:p>
      <w:r>
        <w:rPr>
          <w:b/>
        </w:rPr>
        <w:t>E. 4</w:t>
      </w:r>
    </w:p>
    <w:p>
      <w:r>
        <w:t>Les considérants qui précèdent conduisent au rejet du recours, dans la mesure de sa recevabilité.</w:t>
      </w:r>
    </w:p>
    <w:p>
      <w:r>
        <w:rPr>
          <w:b/>
        </w:rPr>
        <w:t>E. 5</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4'000.-- (art. 73 al. 2 LOAP et art. 8 al. 3 du règlement du Tribunal pénal fédéral sur les frais, émoluments, dépens, et indemnités de la procédure pénale fédérale du 31 août 2010 [RFPPF; RD 173.713.162] et art. 63 al. 5 PA), entièrement couverts par l'avance de frais effectuée.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