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RR.2014.302 vom 22. Januar 2015</w:t>
      </w:r>
    </w:p>
    <w:p>
      <w:r>
        <w:t>Bundesstrafgericht, 2015-01-22, DE</w:t>
      </w:r>
    </w:p>
    <w:p>
      <w:r>
        <w:rPr>
          <w:b/>
        </w:rPr>
        <w:t xml:space="preserve">Quelle: </w:t>
      </w:r>
      <w:r>
        <w:t>https://mcp.opencaselaw.ch/entscheid/bstger_RR.2014.302</w:t>
      </w:r>
    </w:p>
    <w:p>
      <w:r>
        <w:t>FR: TPF RR.2014.302 du 22 janvier 2015</w:t>
      </w:r>
    </w:p>
    <w:p>
      <w:r>
        <w:t>IT: TPF RR.2014.302 del 22 gennaio 2015</w:t>
      </w:r>
    </w:p>
    <w:p>
      <w:pPr>
        <w:pStyle w:val="Heading2"/>
      </w:pPr>
      <w:r>
        <w:t>Regeste</w:t>
      </w:r>
    </w:p>
    <w:p>
      <w:r>
        <w:t>Internationale Rechtshilfe in Strafsachen an die Niederlande. Herausgabe von Beweismitteln (Art. 74 IRSG).</w:t>
      </w:r>
    </w:p>
    <w:p>
      <w:pPr>
        <w:pStyle w:val="Heading2"/>
      </w:pPr>
      <w:r>
        <w:t>Volltext</w:t>
      </w:r>
    </w:p>
    <w:p>
      <w:r>
        <w:t>Entscheid vom 22. Januar 2015 Beschwerdekammer Besetzung</w:t>
      </w:r>
    </w:p>
    <w:p>
      <w:r>
        <w:t>Bundesstrafrichter Stephan Blättler, Vorsitz, Andreas J. Keller und Roy Garré, Gerichtsschreiber Miro Dangubic Parteien</w:t>
      </w:r>
    </w:p>
    <w:p>
      <w:r>
        <w:t>A., vertreten durch Rechtsanwalt Ernst Michael Lang,</w:t>
      </w:r>
    </w:p>
    <w:p>
      <w:r>
        <w:t>Beschwerdeführer</w:t>
      </w:r>
    </w:p>
    <w:p>
      <w:r>
        <w:t>gegen</w:t>
      </w:r>
    </w:p>
    <w:p>
      <w:r>
        <w:t>STAATSANWALTSCHAFT DES KANTONS ST. GALLEN,</w:t>
      </w:r>
    </w:p>
    <w:p>
      <w:r>
        <w:t>Beschwerdegegnerin</w:t>
      </w:r>
    </w:p>
    <w:p>
      <w:r>
        <w:t>Gegenstand</w:t>
      </w:r>
    </w:p>
    <w:p>
      <w:r>
        <w:t>Internationale Rechtshilfe in Strafsachen an die Nie- derlande</w:t>
      </w:r>
    </w:p>
    <w:p>
      <w:r>
        <w:t>Herausgabe von Beweismitteln (Art. 74 IRSG)</w:t>
      </w:r>
    </w:p>
    <w:p>
      <w:r>
        <w:t>B u n d e s s t r a f g e r i c h t T r i b u n a l p é n a l f é d é r a l T r i b u n a l e p e n a l e f e d e r a l e T r i b u n a l p e n a l f e d e r a l</w:t>
      </w:r>
    </w:p>
    <w:p>
      <w:r>
        <w:t>Geschäftsnummer: RR.2014.302-303</w:t>
      </w:r>
    </w:p>
    <w:p>
      <w:r>
        <w:t>- 2 -</w:t>
      </w:r>
    </w:p>
    <w:p>
      <w:r>
        <w:t>Die Beschwerdekammer hält fest, dass:</w:t>
      </w:r>
    </w:p>
    <w:p>
      <w:r>
        <w:t>- die Staatsanwaltschaft Ost-Brabant (NL) ein Ermittlungsverfahren u.a. ge- gen A. wegen unrechtmässiger Entziehung von Energie etc. führt (RR.2014.302, act. 2);</w:t>
      </w:r>
    </w:p>
    <w:p>
      <w:r>
        <w:t>- im Rahmen dieses Ermittlungsverfahrens die Staatsanwaltschaft Ost-Bra- bant mit Rechtshilfeersuchen vom 9. Juli 2014 an die Schweiz gelangte und um Kontosperrungen sowie Übermittlung von Beweismitteln, namentlich von Bankunterlagen, ersuchte (RR.2014.302, act. 2);</w:t>
      </w:r>
    </w:p>
    <w:p>
      <w:r>
        <w:t>- das kantonale Untersuchungsamt der Staatsanwaltschaft des Kantons St. Gallen (nachfolgend "StA SG") mit Schlussverfügungen vom 1. Okto- ber 2014 und 15. Oktober 2014 dem Rechtshilfeersuchen teilweise ent- sprach (RR.2014.302, act. 2 und RR.2014.303, act. 2);</w:t>
      </w:r>
    </w:p>
    <w:p>
      <w:r>
        <w:t>- A., vertreten durch Rechtsanwalt Ernst Michael Lang, dagegen mit zwei Be- schwerden beide vom 18. November 2014 an die Beschwerdekammer des Bundesstrafgerichts gelangt (RR.2014.302, act. 1 und RR.2014.303, act. 1);</w:t>
      </w:r>
    </w:p>
    <w:p>
      <w:r>
        <w:t>- sowohl die StA SG als auch das das Bundesamt für Justiz (nachfolgend "BJ") mit Schreiben vom 17. Dezember 2014 bzw. 18. Dezember 2014 beantra- gen, die Beschwerden seien abzuweisen (RR.2014.302, act. 8 und 9 sowie RR.2014.303, act. 8 und 9);</w:t>
      </w:r>
    </w:p>
    <w:p>
      <w:r>
        <w:t>- der Beschwerdeführer mit Schreiben vom 15. Januar 2015 seine Beschwer- den vom 18. November 2014 zurückzieht (RR.2014.302, act. 12 und RR.2014.303, act. 12).</w:t>
      </w:r>
    </w:p>
    <w:p>
      <w:r>
        <w:t>Die Beschwerdekammer zieht in Erwägung, dass:</w:t>
      </w:r>
    </w:p>
    <w:p>
      <w:r>
        <w:t>- die Beschwerdeverfahren RR.2014.302 und RR.2014.303 in den wesentli- chen Punkten identisch sind, weshalb es sich rechtfertigt, diese in einem ein- zigen Entscheid zu erledigen;</w:t>
      </w:r>
    </w:p>
    <w:p>
      <w:r>
        <w:t>- die Beschwerdeverfahren zufolge Rückzugs der Beschwerden als erledigt abzuschreiben sind;</w:t>
      </w:r>
    </w:p>
    <w:p>
      <w:r>
        <w:t>- der Beschwerdeführer, der seine Beschwerde zurückzieht, grundsätzlich als unterliegende Partei zu gelten und folglich gemäss Art. 63 Abs. 1 VwVG i.V.m. Art. 39 Abs. 2 lit. b und Art. 37 Abs. 2 lit. a StBOG die Gerichtskosten</w:t>
      </w:r>
    </w:p>
    <w:p>
      <w:r>
        <w:t>- 3 -</w:t>
      </w:r>
    </w:p>
    <w:p>
      <w:r>
        <w:t>zu tragen hat (s. zuletzt Entscheid des Bundesstrafgerichts RR.2013.276 vom 27. März 2014);</w:t>
      </w:r>
    </w:p>
    <w:p>
      <w:r>
        <w:t>- für die Berechnung der Gerichtsgebühren das Reglement vom 31. Au- gust 2010 des Bundesstrafgerichts über die Kosten, Gebühren und Entschä- digungen in Bundesstrafverfahren (BStKR; SR 173.713.162) zur Anwendung gelangt (Art. 63 Abs. 5 VwVG i.V.m. Art. 53 Abs. 2 lit. a StBOG) und die Gerichtsgebühr vorliegend auf Fr. 500.-- anzusetzen ist, unter Anrechnung des entsprechenden Betrags aus dem geleisteten Kostenvorschuss in der Höhe von Fr. 5'000.-- (Fr. 2'500.-- pro Beschwerdeverfahren);</w:t>
      </w:r>
    </w:p>
    <w:p>
      <w:r>
        <w:t>- die Bundesstrafgerichtskasse anzuweisen ist, den Restbetrag von Fr. 4'500.-- dem Beschwerdeführer zurückzuerstatten.</w:t>
      </w:r>
    </w:p>
    <w:p>
      <w:r>
        <w:t>- 4 -</w:t>
      </w:r>
    </w:p>
    <w:p>
      <w:r>
        <w:t>Demnach erkennt die Beschwerdekammer:</w:t>
      </w:r>
    </w:p>
    <w:p>
      <w:r>
        <w:t>1. Die Verfahren RR.2014.302 und RR.2014.303 werden vereinigt.</w:t>
      </w:r>
    </w:p>
    <w:p>
      <w:r>
        <w:t>2. Die Beschwerdeverfahren werden zufolge Rückzugs der Beschwerden als er- ledigt abgeschrieben.</w:t>
      </w:r>
    </w:p>
    <w:p>
      <w:r>
        <w:t>3. Die Gerichtsgebühr von Fr. 500.-- wird dem Beschwerdeführer auferlegt und mit dem entsprechenden Betrag aus dem geleisteten Kostenvorschuss von Fr. 5'000.-- verrechnet. Die Bundesstrafgerichtskasse wird angewiesen, dem Beschwerdeführer Fr. 4'500.-- zurückzuerstatten.</w:t>
      </w:r>
    </w:p>
    <w:p>
      <w:r>
        <w:t>Bellinzona, 23. Januar 2015</w:t>
      </w:r>
    </w:p>
    <w:p>
      <w:r>
        <w:t>Im Namen der Beschwerdekammer des Bundesstrafgerichts</w:t>
      </w:r>
    </w:p>
    <w:p>
      <w:r>
        <w:t>Der Präsident:</w:t>
      </w:r>
    </w:p>
    <w:p>
      <w:r>
        <w:t>Der Gerichtsschreiber: Zustellung an - Rechtsanwalt Ernst Michael Lang - Staatsanwaltschaft des Kantons St. Gallen - Bundesamt für Justiz, Fachbereich Rechtshilfe 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