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RR.2014.300 vom 6. Februar 2015</w:t>
      </w:r>
    </w:p>
    <w:p>
      <w:r>
        <w:t>Bundesstrafgericht, 2015-02-06, DE</w:t>
      </w:r>
    </w:p>
    <w:p>
      <w:r>
        <w:rPr>
          <w:b/>
        </w:rPr>
        <w:t xml:space="preserve">Quelle: </w:t>
      </w:r>
      <w:r>
        <w:t>https://mcp.opencaselaw.ch/entscheid/bstger_RR.2014.300</w:t>
      </w:r>
    </w:p>
    <w:p>
      <w:r>
        <w:t>FR: TPF RR.2014.300 du 6 février 2015</w:t>
      </w:r>
    </w:p>
    <w:p>
      <w:r>
        <w:t>IT: TPF RR.2014.300 del 6 febbraio 2015</w:t>
      </w:r>
    </w:p>
    <w:p>
      <w:pPr>
        <w:pStyle w:val="Heading2"/>
      </w:pPr>
      <w:r>
        <w:t>Regeste</w:t>
      </w:r>
    </w:p>
    <w:p>
      <w:r>
        <w:t>Internationale Rechtshilfe in Strafsachen an Italien. Beschlagnahme von Vermögenswerten (Art. 80e Abs. 2 lit. a IRSG). Zwischenverfügung. Rückzug der Beschwerde.</w:t>
      </w:r>
    </w:p>
    <w:p>
      <w:pPr>
        <w:pStyle w:val="Heading2"/>
      </w:pPr>
      <w:r>
        <w:t>Volltext</w:t>
      </w:r>
    </w:p>
    <w:p>
      <w:r>
        <w:t>Entscheid vom 6. Februar 2015 Beschwerdekammer Besetzung</w:t>
      </w:r>
    </w:p>
    <w:p>
      <w:r>
        <w:t>Bundesstrafrichter Stephan Blättler, Vorsitz, Andreas J. Keller und Tito Ponti, Gerichtsschreiberin Chantal Blättler Grivet Fojaja Parteien</w:t>
      </w:r>
    </w:p>
    <w:p>
      <w:r>
        <w:t>1. A. LIMITED, 2. B. LIMITED, beide vertreten durch Rechtsanwalt Lorenz Erni, Beschwerdeführerinnen 1 + 2</w:t>
      </w:r>
    </w:p>
    <w:p>
      <w:r>
        <w:t>gegen</w:t>
      </w:r>
    </w:p>
    <w:p>
      <w:r>
        <w:t>BUNDESANWALTSCHAFT, Beschwerdegegnerin</w:t>
      </w:r>
    </w:p>
    <w:p>
      <w:r>
        <w:t>Gegenstand</w:t>
      </w:r>
    </w:p>
    <w:p>
      <w:r>
        <w:t>Internationale Rechtshilfe in Strafsachen an Italien</w:t>
      </w:r>
    </w:p>
    <w:p>
      <w:r>
        <w:t>Beschlagnahme von Vermögenswerten (Art. 80e Abs. 2 lit. a IRSG); Zwischenverfügung; Rückzug der Beschwerde</w:t>
      </w:r>
    </w:p>
    <w:p>
      <w:r>
        <w:t>B u n d e s s t r a f g e r i c h t T r i b u n a l p é n a l f é d é r a l T r i b u n a l e p e n a l e f e d e r a l e T r i b u n a l p e n a l f e d e r a l</w:t>
      </w:r>
    </w:p>
    <w:p>
      <w:r>
        <w:t>Geschäftsnummer: RR.2014.300-301</w:t>
      </w:r>
    </w:p>
    <w:p>
      <w:r>
        <w:t>- 2 -</w:t>
      </w:r>
    </w:p>
    <w:p>
      <w:r>
        <w:t>Die Beschwerdekammer zieht in Erwägung, dass:</w:t>
      </w:r>
    </w:p>
    <w:p>
      <w:r>
        <w:t>- die Staatsanwaltschaft Mailand gegen diverse Personen eine Strafuntersu- chung wegen Bestechung ausländischer Behördenmitglieder führt und in diesem Zusammenhang mit Rechtshilfeersuchen vom 26. Mai 2014 an die Schweiz gelangte und um Sperrung der Konten der B. Limited (nachfolgend "Beschwerdeführerin 2") bei der Bank C. AG sowie weiterer mit dieser Ge- sellschaft in Zusammenhang stehender Konten ersuchte;</w:t>
      </w:r>
    </w:p>
    <w:p>
      <w:r>
        <w:t>- die Bundesanwaltschaft mit Verfügung vom 6. Juni 2014 das Konto Nr. 1 bei der Bank C. AG, lautend auf die A. Limited (nachfolgend "Beschwerdeführe- rin 1"), sperrte (act. 1.5);</w:t>
      </w:r>
    </w:p>
    <w:p>
      <w:r>
        <w:t>- die Beschwerdeführerin 1 mit Schreiben vom 10. und 30. Oktober 2014 bei der Beschwerdegegnerin um Bewilligung der teilweisen Aufhebung der Kon- tosperre in der Höhe von total GBP 152'245.-- ersuchte, um Anwaltskosten für einen in Grossbritannien geführten Prozess der Beschwerdeführerin 2 zu bezahlen (act. 1.9 und act. 1.11);</w:t>
      </w:r>
    </w:p>
    <w:p>
      <w:r>
        <w:t>- die Beschwerdegegnerin mit Verfügung vom 6. November 2014 das Gesuch der Beschwerdeführerin 1 um Teilentsperrung des Kontos Nr. 1 bei der Bank C. AG in der Höhe von GBP 152'245.-- abwies (act. 1.1);</w:t>
      </w:r>
    </w:p>
    <w:p>
      <w:r>
        <w:t>- die Beschwerdeführerinnen dagegen mit Beschwerde vom 17. Novem- ber 2014 an die Beschwerdekammer des Bundesstrafgerichts gelangten (act. 1);</w:t>
      </w:r>
    </w:p>
    <w:p>
      <w:r>
        <w:t>- das Bundesamt für Justiz und die Beschwerdegegnerin mit ihren Stellung- nahmen vom 5. Januar 2015 die Abweisung der Beschwerde bzw. die Ab- weisung der Beschwerde der Beschwerdeführerin 1 sowie das Nichteintre- ten auf die Beschwerde der Beschwerdeführerin 2 bzw. eventualiter eben- falls die Abweisung der Beschwerde der Beschwerdeführerin 2 beantragten (act. 10 und act. 11);</w:t>
      </w:r>
    </w:p>
    <w:p>
      <w:r>
        <w:t>- die Beschwerdeführerinnen mit Schreiben vom 2. Februar 2015 den Rück- zug ihrer Beschwerden erklärten (act. 14);</w:t>
      </w:r>
    </w:p>
    <w:p>
      <w:r>
        <w:t>- das Beschwerdeverfahren zufolge Rückzugs der Beschwerde als erledigt abzuschreiben ist;</w:t>
      </w:r>
    </w:p>
    <w:p>
      <w:r>
        <w:t>- der Beschwerdeführer, der seine Beschwerde zurückzieht, grundsätzlich als unterliegende Partei zu gelten und folglich gemäss Art. 63 Abs. 1 VwVG i.V.m. Art. 39 Abs. 2 lit. b und Art. 37 Abs. 2 lit. a StBOG die Gerichtskosten</w:t>
      </w:r>
    </w:p>
    <w:p>
      <w:r>
        <w:t>- 3 -</w:t>
      </w:r>
    </w:p>
    <w:p>
      <w:r>
        <w:t>zu tragen hat (s. zuletzt Entscheid des Bundesstrafgerichts RR.2014.136 vom 3. Juni 2014);</w:t>
      </w:r>
    </w:p>
    <w:p>
      <w:r>
        <w:t>- für die Berechnung der Gerichtskosten das BStKR (SR 173.713.162) zur An- wendung gelangt ; vorliegend die Gerichtsgebühr auf Fr. 500.-- festzusetzen (Art. 8 Abs. 3 BStKR) und den Beschwerdeführerinnen aufzuerlegen ist, un- ter Anrechnung des entsprechenden Betrags am geleisteten Kostenvor- schuss von Fr. 5'000.--; die Bundesstrafgerichtskasse anzuweisen ist, den Beschwerdeführerinnen den Restbetrag von Fr. 4'500.-- zurückzuerstatten.</w:t>
      </w:r>
    </w:p>
    <w:p>
      <w:r>
        <w:t>- 4 -</w:t>
      </w:r>
    </w:p>
    <w:p>
      <w:r>
        <w:t>Demnach erkennt die Beschwerdekammer:</w:t>
      </w:r>
    </w:p>
    <w:p>
      <w:r>
        <w:t>1. Das Beschwerdeverfahren wird zufolge Rückzugs der Beschwerde als erledigt abgeschrieben.</w:t>
      </w:r>
    </w:p>
    <w:p>
      <w:r>
        <w:t>2. Die Gerichtsgebühr von Fr. 500.-- wird den Beschwerdeführerinnen auferlegt, unter Anrechnung des entsprechenden Betrags am geleisteten Kostenvor- schuss von Fr. 5'000.--. Die Bundesstrafgerichtskasse wird angewiesen, den Beschwerdeführerinnen den Restbetrag von Fr. 4'500.-- zurückzuerstatten.</w:t>
      </w:r>
    </w:p>
    <w:p>
      <w:r>
        <w:t>Bellinzona, 6. Februar 2015</w:t>
      </w:r>
    </w:p>
    <w:p>
      <w:r>
        <w:t>Im Namen der Beschwerdekammer des Bundesstrafgerichts</w:t>
      </w:r>
    </w:p>
    <w:p>
      <w:r>
        <w:t>Der Präsident: Die Gerichtsschreiberin:</w:t>
      </w:r>
    </w:p>
    <w:p>
      <w:r>
        <w:t>Zustellung an</w:t>
      </w:r>
    </w:p>
    <w:p>
      <w:r>
        <w:t>- Rechtsanwalt Lorenz Erni - Bundesanwaltschaft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- 5 -</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