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RR.2014.29 vom 27. Februar 2014</w:t>
      </w:r>
    </w:p>
    <w:p>
      <w:r>
        <w:t>Bundesstrafgericht, 2014-02-27, FR</w:t>
      </w:r>
    </w:p>
    <w:p>
      <w:r>
        <w:rPr>
          <w:b/>
        </w:rPr>
        <w:t xml:space="preserve">Quelle: </w:t>
      </w:r>
      <w:r>
        <w:t>https://mcp.opencaselaw.ch/entscheid/bstger_RR.2014.29</w:t>
      </w:r>
    </w:p>
    <w:p>
      <w:r>
        <w:t>FR: TPF RR.2014.29 du 27 février 2014</w:t>
      </w:r>
    </w:p>
    <w:p>
      <w:r>
        <w:t>IT: TPF RR.2014.29 del 27 febbraio 2014</w:t>
      </w:r>
    </w:p>
    <w:p>
      <w:pPr>
        <w:pStyle w:val="Heading2"/>
      </w:pPr>
      <w:r>
        <w:t>Regeste</w:t>
      </w:r>
    </w:p>
    <w:p>
      <w:r>
        <w:t>Entraide judiciaire internationale en matière pénale au Royaume-Uni. Notification des décisions (art. 80m al. 1 EIMP); qualité pour recourir (art. 80h let. b EIMP).</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RS 0.351.1), entrée en vigueur pour la Suisse le 20 mars 1967 et pour le Royaume-Uni le 27 novembre 1991. En l’espèce, trouvent également application les dispositions de la Convention relative au blanchiment, au dépistage, à la saisie et à la confiscation des produits du crime (CBl; RS 0.311.53), entrée en vigueur le 1er septembre 1993. Les art. 48 ss de la Convention d’application de l’Accord Schengen du 14 juin 1985 (CAAS; n° CELEX 42000A0922(02); Journal officiel de l’Union européenne L 239 du 22 septembre 2000, p. 19 à 62; publication de la Chancellerie fédérale, "Entraide et extradition") s’appliquent également à l’entraide pénale entre la Suisse et le Royaume-Uni (v. Décision du Conseil du 29 mai 2000 relative à la demande du Royaume-Uni de Grande- Bretagne et d’Irlande du Nord de participer à certaines dispositions de l’acquis de Schengen, in Journal officiel de l’Union européenne L 131 du 1er juin 2000, p. 43 à 47).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t>- 4 -</w:t>
      </w:r>
    </w:p>
    <w:p>
      <w:r>
        <w:rPr>
          <w:b/>
        </w:rPr>
        <w:t>E. 1.2</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cantonale d’exécution. La décision refusant la notification de la décision de clôture à A. doit être assimilée à une décision finale susceptible de recours devant la Cour de céans.</w:t>
      </w:r>
    </w:p>
    <w:p>
      <w:r>
        <w:rPr>
          <w:b/>
        </w:rPr>
        <w:t>E. 1.3</w:t>
      </w:r>
    </w:p>
    <w:p>
      <w:r>
        <w:t>Le délai de recours contre une décision finale est de 30 jours dès la communication écrite de celle-ci (art. 80k EIMP). Déposé à un bureau de poste suisse le 31 janvier 2014, le recours contre la décision notifiée au plus tôt le 10 janvier 2014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arrêt du Tribunal pénal fédéral RR.2009.281 du 7 juillet 2010, consid. 2.2). A., qui s'est vu refuser la notification d'une décision de clôture de la procédure d'entraide, est directement touché par ce refus et dispose ainsi de la qualité pour recourir.</w:t>
      </w:r>
    </w:p>
    <w:p>
      <w:r>
        <w:rPr>
          <w:b/>
        </w:rPr>
        <w:t>E. 1.5</w:t>
      </w:r>
    </w:p>
    <w:p>
      <w:r>
        <w:t>Le recours est recevable.</w:t>
      </w:r>
    </w:p>
    <w:p>
      <w:r>
        <w:rPr>
          <w:b/>
        </w:rPr>
        <w:t>E. 2</w:t>
      </w:r>
    </w:p>
    <w:p>
      <w:r>
        <w:t>Le recourant conclut à la notification de la décision de clôture de la procédure d'entraide datée du 4 novembre 2013. A l'appui de sa demande, il se prévaut du fait qu'il serait directement touché par la transmission des pièces visées par la décision de clôture, à tout le moins pour ce qui est des procès-verbaux de ses auditions et du rapport de police établi dans le cadre de la procédure interne. De plus, il se prévaut de l'art. 169 CPP aux termes duquel toute personne peut refuser de témoigner si ses déclarations sont susceptibles de la mettre en cause au point qu'elle-même pourrait être rendue pénalement responsable. La question de savoir si le recourant a un droit à la notification de la décision de clôture du 4 novembre 2013 revient à se demander s'il dispose de la qualité de partie dans la procédure d'entraide en question.</w:t>
      </w:r>
    </w:p>
    <w:p>
      <w:r>
        <w:t>- 5 -</w:t>
      </w:r>
    </w:p>
    <w:p>
      <w:r>
        <w:rPr>
          <w:b/>
        </w:rPr>
        <w:t>E. 2.1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arrêt du Tribunal pénal fédéral RR.2009.281 du 7 juillet 2010, consid. 2.2). 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notamment dans deux cas. Une de ces exceptions est réalisée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 Une autre exception est réalisée lorsque le recourant a été entendu dans une procédure suisse distincte mais que les faits sur lesquels il est interrogé sont en rapport étroit avec la demande d’entraide. Dans une telle situation, bien que les procès-verbaux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(voir arrêt du Tribunal fédéral 1A.243/2006 du 4 janvier 2007, consid. 1.2; arrêt du Tribunal pénal fédéral RR.2009.281 du 7 juillet 2010, consid. 2.2).</w:t>
      </w:r>
    </w:p>
    <w:p>
      <w:r>
        <w:rPr>
          <w:b/>
        </w:rPr>
        <w:t>E. 2.2</w:t>
      </w:r>
    </w:p>
    <w:p>
      <w:r>
        <w:t>Les procès-verbaux des auditions de A. interrogé en qualité de personne appelée à fournir des renseignements le 11 juillet 2008 (cause RR.2013.363, dossier MP-VD, act. 3) et en qualité de prévenu les 13 novembre 2008 (cause RR.2013.363, dossier MP-VD, act. 13),</w:t>
      </w:r>
    </w:p>
    <w:p>
      <w:r>
        <w:rPr>
          <w:b/>
        </w:rPr>
        <w:t>E. 2.3</w:t>
      </w:r>
    </w:p>
    <w:p>
      <w:r>
        <w:t>A défaut d'être touché directement par la transmission des pièces figurant dans la décision de clôture, A. ne peut prétendre à la notification de ladite décision. La procédure suivie par l'autorité d'exécution n'est pas critiquable.</w:t>
      </w:r>
    </w:p>
    <w:p>
      <w:r>
        <w:t>- 7 -</w:t>
      </w:r>
    </w:p>
    <w:p>
      <w:r>
        <w:rPr>
          <w:b/>
        </w:rPr>
        <w:t>E. 3</w:t>
      </w:r>
    </w:p>
    <w:p>
      <w:r>
        <w:t>Partant, le recours doit être rejeté.</w:t>
      </w:r>
    </w:p>
    <w:p>
      <w:r>
        <w:rPr>
          <w:b/>
        </w:rPr>
        <w:t>E. 4</w:t>
      </w:r>
    </w:p>
    <w:p>
      <w:r>
        <w:t>Les frais de procédure comprenant l'émolument d'arrêté, les émoluments de chancellerie et les débours sont en principe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 [RFPPF; RS 173.713.162] et art. 63 al. 5 PA). Le recourant supportera ainsi les frais du présent arrêt qui seront fixés à CHF 4'000.--, couverts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