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RR.2014.279 vom 13. November 2014</w:t>
      </w:r>
    </w:p>
    <w:p>
      <w:r>
        <w:t>Bundesstrafgericht, 2014-11-13, DE</w:t>
      </w:r>
    </w:p>
    <w:p>
      <w:r>
        <w:rPr>
          <w:b/>
        </w:rPr>
        <w:t xml:space="preserve">Quelle: </w:t>
      </w:r>
      <w:r>
        <w:t>https://mcp.opencaselaw.ch/entscheid/bstger_RR.2014.279</w:t>
      </w:r>
    </w:p>
    <w:p>
      <w:r>
        <w:t>FR: TPF RR.2014.279 du 13 novembre 2014</w:t>
      </w:r>
    </w:p>
    <w:p>
      <w:r>
        <w:t>IT: TPF RR.2014.279 del 13 novembre 2014</w:t>
      </w:r>
    </w:p>
    <w:p>
      <w:pPr>
        <w:pStyle w:val="Heading2"/>
      </w:pPr>
      <w:r>
        <w:t>Regeste</w:t>
      </w:r>
    </w:p>
    <w:p>
      <w:r>
        <w:t>Beschlagnahme von Vermögenswerten (Art. 80e Abs. 2 lit. a IRSG). Zwischenverfügung.</w:t>
      </w:r>
    </w:p>
    <w:p>
      <w:pPr>
        <w:pStyle w:val="Heading2"/>
      </w:pPr>
      <w:r>
        <w:t>Volltext</w:t>
      </w:r>
    </w:p>
    <w:p>
      <w:r>
        <w:t>Entscheid vom 13. November 2014 Beschwerdekammer Besetzung</w:t>
      </w:r>
    </w:p>
    <w:p>
      <w:r>
        <w:t>Bundesstrafrichter Stephan Blättler, Vorsitz, Emanuel Hochstrasser und Cornelia Cova, Gerichtsschreiber Miro Dangubic</w:t>
      </w:r>
    </w:p>
    <w:p>
      <w:r>
        <w:t>Parteien</w:t>
      </w:r>
    </w:p>
    <w:p>
      <w:r>
        <w:t>A.,</w:t>
      </w:r>
    </w:p>
    <w:p>
      <w:r>
        <w:t>Beschwerdeführer</w:t>
      </w:r>
    </w:p>
    <w:p>
      <w:r>
        <w:t>gegen</w:t>
      </w:r>
    </w:p>
    <w:p>
      <w:r>
        <w:t>STAATSANWALTSCHAFT DES KANTONS ZUG,</w:t>
      </w:r>
    </w:p>
    <w:p>
      <w:r>
        <w:t>Beschwerdegegner</w:t>
      </w:r>
    </w:p>
    <w:p>
      <w:r>
        <w:t>Gegenstand</w:t>
      </w:r>
    </w:p>
    <w:p>
      <w:r>
        <w:t>Beschlagnahme von Vermögenswerten (Art. 80e Abs. 2 lit. a IRSG); Zwischenverfügung</w:t>
      </w:r>
    </w:p>
    <w:p>
      <w:r>
        <w:t>B u n d e s s t r a f g e r i c h t T r i b u n a l p é n a l f é d é r a l T r i b u n a l e p e n a l e f e d e r a l e T r i b u n a l p e n a l f e d e r a l</w:t>
      </w:r>
    </w:p>
    <w:p>
      <w:r>
        <w:t>Geschäftsnummer: RR.2014.279</w:t>
      </w:r>
    </w:p>
    <w:p>
      <w:r>
        <w:t>- 2 -</w:t>
      </w:r>
    </w:p>
    <w:p>
      <w:r>
        <w:t>Die Beschwerdekammer zieht in Erwägung, dass:</w:t>
      </w:r>
    </w:p>
    <w:p>
      <w:r>
        <w:t>- die Staatsanwaltschaft München II ein Strafverfahren gegen A. wegen Be- trugs etc. führt (act. 1.1);</w:t>
      </w:r>
    </w:p>
    <w:p>
      <w:r>
        <w:t>- in diesem Zusammenhang die Oberstaatsanwaltschaft München II mit Rechtshilfeersuchen vom 16. September 2014 an die Schweiz gelangte und um Sperrung von zwei Konten bei der Bank B. in Zürich (Konto Nr. 1, lautend auf C. AG, und Konto Nr. 2, lautend auf A.) ersuchte (act. 1.1);</w:t>
      </w:r>
    </w:p>
    <w:p>
      <w:r>
        <w:t>- mit Eintretens- und Zwischenverfügung vom 1. Oktober 2014 die Staats- anwaltschaft Zug die Sperrung der obgenannten Konten anordnete (act. 1.1);</w:t>
      </w:r>
    </w:p>
    <w:p>
      <w:r>
        <w:t>- A. dagegen mit Beschwerde vom 10. Oktober 2014 an die Beschwerde- kammer des Bundesstrafgerichts gelangt und die Freigabe der gesperrten Konten beantragt (act. 1);</w:t>
      </w:r>
    </w:p>
    <w:p>
      <w:r>
        <w:t>- der Beschwerdeführer mit Schreiben vom 20. Oktober 2014 eingela- den wurde, bis zum 5. November 2014 einen Kostenvorschuss von CHF 4'000.-- zu leisten und darauf aufmerksam gemacht wurde, dass bei Säumnis auf die Beschwerde nicht eingetreten wird; der Beschwerdeführer zugleich aufgefordert wurde, innerhalb der gleichen Frist ein Zustelldomizil in der Schweiz zu bezeichnen, ansonsten weitere Zustelllungen durch das Bundesstrafgericht grundsätzlich unterblieben; insbesondere würde bei Fehlen eines schweizerischen Zustelldomizils der Schlussentscheid nicht zugestellt (act. 3);</w:t>
      </w:r>
    </w:p>
    <w:p>
      <w:r>
        <w:t>- die Frist zur Bezahlung des Kostenvorschusses gewahrt ist, wenn der Be- trag rechtzeitig zu Gunsten der Behörde der Schweizerischen Post überge- ben oder einem Post- oder Bankkonto in der Schweiz belastet worden ist (Art. 39 Abs. 2 lit. b StBOG i.V.m. Art. 21 Abs. 3 VwVG);</w:t>
      </w:r>
    </w:p>
    <w:p>
      <w:r>
        <w:t>- der Beschwerdeführer innert Frist (und bis dato) weder den verlangten Kostenvorschuss bezahlt noch um Gewährung der unentgeltlichen Rechts- pflege ersucht hat;</w:t>
      </w:r>
    </w:p>
    <w:p>
      <w:r>
        <w:t>- auf die Beschwerde daher androhungsgemäss nicht einzutreten ist (Art. 63 Abs. 4 VwVG i.V.m. Art. 39 Abs. 2 lit. b StBOG);</w:t>
      </w:r>
    </w:p>
    <w:p>
      <w:r>
        <w:t>- der Beschwerdeführer bei diesem Ausgang des Verfahrens kostenpflichtig wird (Art. 63 Abs. 1 VwVG i.V.m. Art. 39 Abs. 2 lit. b StBOG); für die Be-</w:t>
      </w:r>
    </w:p>
    <w:p>
      <w:r>
        <w:t>- 3 -</w:t>
      </w:r>
    </w:p>
    <w:p>
      <w:r>
        <w:t>rechnung der Gerichtsgebühren das Reglement vom 31. August 2010 des Bundesstrafgerichts über die Kosten, Gebühren und Entschädigungen in Bundesstrafverfahren (BStKR; SR 173.713.162) zur Anwendung gelangt (Art. 63 Abs. 5 VwVG i.V.m. Art. 73 StBOG); unter Berücksichtigung aller Umstände die Gerichtsgebühr vorliegend auf CHF 500.-- anzusetzen ist (Art. 8 Abs. 3 BStKR);</w:t>
      </w:r>
    </w:p>
    <w:p>
      <w:r>
        <w:t>- eine Partei, die im Ausland wohnt, gemäss Art. 80m Abs. 1 lit. b IRSG i.V.m. Art. 9 IRSV ein Zustelldomizil in der Schweiz bezeichnen muss, an- sonsten die Zustellung unterbleiben kann;</w:t>
      </w:r>
    </w:p>
    <w:p>
      <w:r>
        <w:t>- der Beschwerdeführer der Aufforderung vom 20. Oktober 2014 zur Be- zeichnung eines Zustelldomizils in der Schweiz nicht nachgekommen ist, weshalb dieser Entscheid ihm androhungsgemäss nicht formell eröffnet wird und die Zustellung an den Beschwerdeführer ad acta erfolgt.</w:t>
      </w:r>
    </w:p>
    <w:p>
      <w:r>
        <w:t>- 4 -</w:t>
      </w:r>
    </w:p>
    <w:p>
      <w:r>
        <w:t>Demnach erkennt die Beschwerdekammer:</w:t>
      </w:r>
    </w:p>
    <w:p>
      <w:r>
        <w:t>1. Auf die Beschwerde wird nicht eingetreten.</w:t>
      </w:r>
    </w:p>
    <w:p>
      <w:r>
        <w:t>2. Die Gerichtsgebühr von Fr. 500.-- wird dem Beschwerdeführer auferlegt.</w:t>
      </w:r>
    </w:p>
    <w:p>
      <w:r>
        <w:t>Bellinzona, 13. November 2014</w:t>
      </w:r>
    </w:p>
    <w:p>
      <w:r>
        <w:t>Im Namen der Beschwerdekammer des Bundesstrafgerichts</w:t>
      </w:r>
    </w:p>
    <w:p>
      <w:r>
        <w:t>Der Präsident: Der Gerichtsschreiber:</w:t>
      </w:r>
    </w:p>
    <w:p>
      <w:r>
        <w:t>Zustellung an</w:t>
      </w:r>
    </w:p>
    <w:p>
      <w:r>
        <w:t>- A. (Zustellung ad acta) - Staatsanwaltschaft des Kantons Zug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w:t>
      </w:r>
    </w:p>
    <w:p>
      <w:r>
        <w:t>- 5 -</w:t>
      </w:r>
    </w:p>
    <w:p>
      <w:r>
        <w:t>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