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RR.2014.251 vom 27. März 2015</w:t>
      </w:r>
    </w:p>
    <w:p>
      <w:r>
        <w:t>Bundesstrafgericht, 2015-03-27, DE</w:t>
      </w:r>
    </w:p>
    <w:p>
      <w:r>
        <w:rPr>
          <w:b/>
        </w:rPr>
        <w:t xml:space="preserve">Quelle: </w:t>
      </w:r>
      <w:r>
        <w:t>https://mcp.opencaselaw.ch/entscheid/bstger_RR.2014.251</w:t>
      </w:r>
    </w:p>
    <w:p>
      <w:r>
        <w:t>FR: TPF RR.2014.251 du 27 mars 2015</w:t>
      </w:r>
    </w:p>
    <w:p>
      <w:r>
        <w:t>IT: TPF RR.2014.251 del 27 marzo 2015</w:t>
      </w:r>
    </w:p>
    <w:p>
      <w:pPr>
        <w:pStyle w:val="Heading2"/>
      </w:pPr>
      <w:r>
        <w:t>Regeste</w:t>
      </w:r>
    </w:p>
    <w:p>
      <w:r>
        <w:t>Internationale Rechtshilfe in Strafsachen an Polen. Herausgabe von Beweismitteln (Art. 74 IRSG).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Abs. 1 VwVG) und eingehalten ist, wenn die schriftliche Eingabe spätes- tens am letzten Tage der Frist der Behörde eingereicht oder zu deren Hän- den der schweizerischen Post oder einer schweizerischen diplomatischen oder konsularischen Vertretung übergeben wird (Art. 21 Abs. 1 VwVG); die Bestimmungen über den Stillstand von Fristen gemäss Art. 22a Abs. 1 VwVG nicht gelten (Art. 12 Abs. 2 IRSG);</w:t>
      </w:r>
    </w:p>
    <w:p>
      <w:r>
        <w:t>- der vorliegend angefochtene Entscheid dem Beschwerdeführer am 2. Juli 2014 eröffnet wurde, womit die Frist zur Einreichung der Beschwerde am 4. August 2014 ablief (BGE 136 IV 16 E. 2);</w:t>
      </w:r>
    </w:p>
    <w:p>
      <w:r>
        <w:t>- die Beschwerde erst am 1. September 2014 – nach Ablauf der Rechtsmit- telfrist – der schweizerischen Post übergeben wurde; der Beschwerdefüh- rer vorliegend die 30-tägige Beschwerdefrist von Art. 80k IRSG nicht ge- wahrt hat, weshalb auf die Beschwerde nicht einzutreten ist.</w:t>
      </w:r>
    </w:p>
    <w:p>
      <w:r>
        <w:t>- 3 -</w:t>
      </w:r>
    </w:p>
    <w:p>
      <w:r>
        <w:t>- bei diesem Ausgang des Verfahrens die Gerichtskosten dem Beschwerde- führer aufzuerlegen sind (Art. 63 Abs. 1 VwVG); die Gerichtsgebühr vorlie- gend auf Fr. 500.-- festzulegen ist (Art. 63 Abs. 4bis lit. a und Abs. 5 VwVG i.V.m. Art. 73 StBOG sowie Art. 5 und Art. 8 Abs. 3 lit. a BStKR).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