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RR.2014.244 vom 9. Januar 2015</w:t>
      </w:r>
    </w:p>
    <w:p>
      <w:r>
        <w:t>Bundesstrafgericht, 2015-01-09, FR</w:t>
      </w:r>
    </w:p>
    <w:p>
      <w:r>
        <w:rPr>
          <w:b/>
        </w:rPr>
        <w:t xml:space="preserve">Quelle: </w:t>
      </w:r>
      <w:r>
        <w:t>https://mcp.opencaselaw.ch/entscheid/bstger_RR.2014.244</w:t>
      </w:r>
    </w:p>
    <w:p>
      <w:r>
        <w:t>FR: TPF RR.2014.244 du 9 janvier 2015</w:t>
      </w:r>
    </w:p>
    <w:p>
      <w:r>
        <w:t>IT: TPF RR.2014.244 del 9 gennaio 2015</w:t>
      </w:r>
    </w:p>
    <w:p>
      <w:pPr>
        <w:pStyle w:val="Heading2"/>
      </w:pPr>
      <w:r>
        <w:t>Regeste</w:t>
      </w:r>
    </w:p>
    <w:p>
      <w:r>
        <w:t>Entraide judiciaire internationale en matière pénale aux Pays-Bas. Remise de moyens de preuve (art. 74 EIMP). Présence de fonctionnaires étrangers (art. 65a EIMP).</w:t>
      </w:r>
    </w:p>
    <w:p>
      <w:pPr>
        <w:pStyle w:val="Heading2"/>
      </w:pPr>
      <w:r>
        <w:t>Erwägungen</w:t>
      </w:r>
    </w:p>
    <w:p>
      <w:r>
        <w:rPr>
          <w:b/>
        </w:rPr>
        <w:t>E. 1.1</w:t>
      </w:r>
    </w:p>
    <w:p>
      <w:r>
        <w:t>L'entraide judiciaire entre les Pays-Bas et la Confédération suisse est prioritairement régie par la Convention européenne d’entraide judiciaire en matière pénale (CEEJ; RS 0.351.1), entrée en vigueur pour la Suisse le 20 mars 1967 et pour les Pays-Bas le 15 mai 1969, ainsi que par le Deuxième Protocole additionnel à la CEEJ du 8 novembre 2001, entré en vigueur pour la Suisse le 1er février 2005 et pour l’Etat requérant le 1er avril 2011. Les art. 48 ss de la Convention d’application de l’Accord de Schengen du 14 juin 1985 (CAAS; n° CELEX 42000A0922(02); Journal officiel de l’Union européenne L 239 du 22 septembre 2000, p. 19-62; publication de la Chancellerie fédérale, "Entraide et extradition") s’appliquent également à l’entraide pénale entre la Suisse et les Pays-Bas (v. arrêt du Tribunal pénal fédéral RR.2008.98 du 18 décembre 2008, consid. 1.3). S’agissant d’une demande d’entraide présentée notamment pour la répression du blanchiment d’argent, entre également en considération la Convention relative au blanchiment, au dépistage, à la saisie et à la confiscation des produits du crime (CBI; RS 0.311.53), entrée</w:t>
      </w:r>
    </w:p>
    <w:p>
      <w:r>
        <w:t>- 7 -</w:t>
      </w:r>
    </w:p>
    <w:p>
      <w:r>
        <w:t>en vigueur le 1er septembre 1993 tant pour la Suisse que pour les Pays- Bas.</w:t>
      </w:r>
    </w:p>
    <w:p>
      <w:r>
        <w:t>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137 IV 33 consid. 2.2.2; 129 II 462 consid. 1.1; 124 II 180 consid. 1.3;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1.3.1</w:t>
      </w:r>
    </w:p>
    <w:p>
      <w:r>
        <w:t>Aux termes de l’art. 80h let. b EIMP, a qualité pour recourir en matière d’entraide quiconque est personnellement et directement touché par une mesure d’entraide et a un intérêt digne de protection à ce que celle-ci soit annulée ou modifiée. Précisant cette disposition, l’art. 9a let. a OEIMP reconnaît au titulaire d’un compte bancaire la qualité pour recourir contre la remise à l’Etat requérant d’informations relatives à ce compte (cf. ATF 137 IV 134 consid. 5 et 118 Ib 547 consid. 1d). En revanche, l’ayant droit économique d’un compte bancaire n’a pas la qualité pour recourir contre la transmission de pièces concernant ledit compte (ATF 122 II 130 consid. 2b). Exceptionnellement, la qualité pour agir est reconnue à l'ayant droit d'une société titulaire de compte lorsque celle-ci a été dissoute et liquidée, sous réserve de l'abus de droit (ATF 123 II 153 consid. 2c et d). Il appartient dans ce cas à l'ayant droit de former le recours en son nom propre et de prouver la liquidation, documents officiels à l'appui (arrêts du Tribunal fédéral 1A.10/2000 du 18 mai 2000, consid. 1e; 1A.131/1999 du 26 août 1999, consid. 3; 1A.236/1998 du 25 janvier 1999, consid. 1b/bb; arrêt du Tribunal pénal fédéral RR.2012.189 du 13 février 2013, consid. 2; MOREILLON/DUPUIS/MAZOU, La pratique judiciaire du Tribunal pénal fédéral en 2012, JdT 2013 IV 110 ss, p. 171). Il faut en outre que l'acte de</w:t>
      </w:r>
    </w:p>
    <w:p>
      <w:r>
        <w:t>- 8 -</w:t>
      </w:r>
    </w:p>
    <w:p>
      <w:r>
        <w:t>dissolution indique clairement l'ayant droit comme son bénéficiaire (arrêts du Tribunal fédéral 1C_183/2012 du 12 avril 2012, consid. 1.4; 1A.216/2001 du 21 mars 2002, consid. 1.3; 1A.84/1999 du 31 mai 1999, consid. 2c). La preuve peut également être apportée par le biais d'autres moyens (arrêt du Tribunal fédéral 1C_370/2012 du 3 octobre 2012, consid. 2.7; arrêts du Tribunal pénal fédéral RR.2012.257 du 2 juillet 2013, consid. 1.2.2 et RR.2012.252 du 7 juin 2013, consid. 2.2.1).</w:t>
      </w:r>
    </w:p>
    <w:p>
      <w:r>
        <w:rPr>
          <w:b/>
        </w:rPr>
        <w:t>E. 1.3.2</w:t>
      </w:r>
    </w:p>
    <w:p>
      <w:r>
        <w:t>Il s'ensuit que le recourant, en tant que titulaire des comptes n° 2 auprès de la banque D. et n° 3 auprès de la banque E., a qualité pour recourir contre la décision de clôture y relative. En outre, la Cour de céans a retenu dans l'arrêt RR.2012.257 du 2 juillet 2013 (consid. 1.2.2), qui concernait la transmission de moyens de preuve à la Norvège, que N. Ltd avait été dissoute et liquidée le 29 novembre 2011 et que les avoirs disponibles au moment de la clôture (survenue le 31 mars 2011) du compte auprès de la banque D. n° 1 détenu par cette société avaient été transférés sur deux comptes aux Pays-Bas, dont l'ayant droit économique était le recourant. Dans ces conditions, la qualité pour recourir de l'intéressé doit également être reconnue s'agissant de la seconde décision de clôture entreprise.</w:t>
      </w:r>
    </w:p>
    <w:p>
      <w:r>
        <w:rPr>
          <w:b/>
        </w:rPr>
        <w:t>E. 1.3.3</w:t>
      </w:r>
    </w:p>
    <w:p>
      <w:r>
        <w:t>En revanche, le recourant n'a pas la qualité pour recourir contre la saisie des comptes détenus auprès de la banque D. et de la banque E. par les sociétés F. Ltd, G. Ltd, H. Ltd, I. Ltd, J. Ltd, K. Ltd, L. Ltd et M. Ltd. En effet, dans la mesure où il n'est pas titulaire de ces relations bancaires, il n'est pas personnellement et directement touché par la mesure en question, au sens des art. 21 al. 3 et 80h EIMP, respectivement 9a OEIMP. Dès lors, le recours n'est pas recevable sur ce point.</w:t>
      </w:r>
    </w:p>
    <w:p>
      <w:r>
        <w:rPr>
          <w:b/>
        </w:rPr>
        <w:t>E. 1.3.4</w:t>
      </w:r>
    </w:p>
    <w:p>
      <w:r>
        <w:t>L'ordonnance d'entrée en matière et décision incidente du 29 août 2013 a une portée propre, par rapport aux décisions de clôture entreprises, uniquement en tant qu'elle autorise la présence de fonctionnaires néerlandais afin de consulter des pièces de la procédure pénale suisse. Sur ce point, le recourant se limite à prendre une conclusion tendant à ce que la Cour de céans constate que le MPC a violé les art. 80e al. 2 let. b et 80m EIMP en lui notifiant le 30 janvier 2014 la décision incidente du 29 août 2013.</w:t>
      </w:r>
    </w:p>
    <w:p>
      <w:r>
        <w:t>L'admissibilité de conclusions constatatoires est subordonnée à l'existence d'un intérêt digne de protection (art. 25 al. 2 de la loi sur la procédure administrative du 20 décembre 1968 [PA; RS 172.021]; arrêt du Tribunal pénal fédéral RR.2011.57 du 26 mai 2011, consid. 1.3). A cet égard, le recourant indique que "[S']il devait apparaître que lesdits engagements</w:t>
      </w:r>
    </w:p>
    <w:p>
      <w:r>
        <w:t>- 9 -</w:t>
      </w:r>
    </w:p>
    <w:p>
      <w:r>
        <w:t>[ceux pris par les fonctionnaires de l'Etat requérant, dans la déclaration de garantie du 16 octobre 2013, v. let. C.] ne sont pas respectés, le Recourant aurait intérêt, dans le cadre de la détermination de la responsabilité du MPC, à ce que la violation des dispositions légales commise dans la notification de la décision incidente ait déjà été constatée" (act. 1 p. 10). Or, on ne voit pas – et le recourant ne le précise pas – ce qui l'empêcherait de faire valoir une telle violation dans le cadre d'une action en responsabilité qu'il intenterait ultérieurement contre le MPC. De plus, l'issue d'une telle procédure apparaît pour le moins incertaine puisqu'il appartiendra au recourant d'établir au cours de celle-ci notamment l'existence d'un lien de causalité naturelle et adéquate (v. par exemple HÄFELIN/MÜLLER/UHLMANN, Allgemeines Verwaltungsrecht, 6e édition 2010, n° 2260) entre l'absence de notification de la décision autorisant la consultation du dossier par des fonctionnaires étrangers avant que cette dernière n'ait eu lieu et le préjudice qu'il aurait subi de ce fait. En d'autres termes, le recourant devra démontrer que la possibilité – dont il a été en l'occurrence privé – pour une personne concernée, dans le cadre d'une procédure d'entraide judiciaire internationale en matière pénale, par la présence de fonctionnaires étrangers, de s'exprimer avant qu'une décision ne soit rendue à ce sujet, est propre selon le cours ordinaire des choses et l'expérience générale de la vie à éviter la survenance d'un préjudice lui-même consécutif à une telle mesure. L'existence d'une pareille chaîne causale est loin d'être évidente, en particulier s'agissant du lien entre la présence de fonctionnaires étrangers et un préjudice. En effet, selon la jurisprudence constante, le risque que des faits touchant au domaine secret soient portés à la connaissance des autorités de l'Etat requérant avant le prononcé d'une décision définitive sur l'octroi et l'étendue de l'entraide est considéré en cas de présence de fonctionnaires étrangers comme écarté lorsque, comme en l'espèce (let. C.), des garanties quant à la non-utilisation prématurée des informations sont fournies (ATF 128 II 211 consid. 2.1; arrêts du Tribunal fédéral 1A.3/2007 du 11 janvier 2007, consid. 2.3 et 1A.217/2004 du 18 octobre 2004, consid. 2.6; ZIMMERMANN, La coopération judiciaire internationale en matière pénale, 3ème éd., Berne 2009, n° 409). Force est dès lors de considérer que le recourant ne dispose d'aucun intérêt digne de protection à obtenir sur ce point un jugement en constatation et, partant, n'a pas la qualité pour recourir contre l'ordonnance d'entrée en matière et décision incidente du 29 août 2013.</w:t>
      </w:r>
    </w:p>
    <w:p>
      <w:r>
        <w:rPr>
          <w:b/>
        </w:rPr>
        <w:t>E. 1.3.5</w:t>
      </w:r>
    </w:p>
    <w:p>
      <w:r>
        <w:t>Les conclusions subsidiaires figurant dans la réplique du 17 octobre 2014 (let. M.) diffèrent de celles prises par le recourant dans son mémoire de recours du 27 août 2014 (let. I.) en ce qu'elles se rapportent à une prétendue violation par l'autorité requérante du principe de spécialité.</w:t>
      </w:r>
    </w:p>
    <w:p>
      <w:r>
        <w:t>- 10 -</w:t>
      </w:r>
    </w:p>
    <w:p>
      <w:r>
        <w:t>Une partie ne peut se prévaloir de ce principe que pour la défense de ses intérêts propres, à l'exclusion de ceux de tiers (arrêts du Tribunal fédéral 1A.252/1991 du 2 avril 1992, consid. 1b et 2c; 1A.193/1989 du 24 janvier 1990 consid. 1b et 3b, cités par ZIMMERMANN, op. cit., n° 726 arrêt du Tribunal pénal fédéral RR.2007.118 du 30 octobre 2007, consid. 6).</w:t>
      </w:r>
    </w:p>
    <w:p>
      <w:r>
        <w:t>En l'occurrence, à l'appui de ses conclusions subsidiaires, le recourant se prévaut des déclarations faites par B. le 9 octobre 2014 devant le MPC, selon lesquelles la famille de ce dernier serait menacée par les autorités libyennes en raison de la transmission à celles-ci par les Pays-Bas d'informations obtenues des autorités suisses. Il n'expose en revanche pas en quoi cette transmission lui porterait préjudice, singulièrement pas pour quels motifs son intégrité physique s'en trouverait comme il l'affirme compromise, étant précisé que selon les éléments figurant au dossier, il habiterait à Barhreïn et qu'il ne prétend pas résider en Libye. Dès lors, les conclusions subsidiaires du recourant sont irrecevables.</w:t>
      </w:r>
    </w:p>
    <w:p>
      <w:r>
        <w:rPr>
          <w:b/>
        </w:rPr>
        <w:t>E. 1.3.6</w:t>
      </w:r>
    </w:p>
    <w:p>
      <w:r>
        <w:t>Dans la mesure qui vient d'être exposée, le recours, déposé dans les 30 jours (art. 80k EIMP) à compter de la notification des décisions de clôture attaquées, est recevable.</w:t>
      </w:r>
    </w:p>
    <w:p>
      <w:r>
        <w:rPr>
          <w:b/>
        </w:rPr>
        <w:t>E. 2</w:t>
      </w:r>
    </w:p>
    <w:p>
      <w:r>
        <w:t>Compte tenu de ce qui précède, le litige porte sur la transmission aux autorités néerlandaises de la documentation relative aux comptes n° 1 et n° 2 auprès de la banque D., ainsi que n° 3 auprès de la banque E.</w:t>
      </w:r>
    </w:p>
    <w:p>
      <w:r>
        <w:rPr>
          <w:b/>
        </w:rPr>
        <w:t>E. 3.1</w:t>
      </w:r>
    </w:p>
    <w:p>
      <w:r>
        <w:t>Dans une série de griefs qui, tels qu'ils sont formulés, se recoupent en grande partie et doivent dès lors être traités ensemble, le recourant dénonce une violation des art. 28 et 64 EIMP ainsi que de son droit d'être entendu (art. 29 Cst.), sous la forme d'un défaut de motivation. Il considère en substance que ni la demande d'entraide ni les décisions de clôture entreprises ne contiennent d'indications suffisantes quant à la réalisation de l'ensemble des éléments constitutifs objectifs d'une infraction réprimée par le droit suisse, préalable au blanchiment, respectivement qu'il n'a commis aucune infraction de ce type.</w:t>
      </w:r>
    </w:p>
    <w:p>
      <w:r>
        <w:rPr>
          <w:b/>
        </w:rPr>
        <w:t>E. 3.2.1</w:t>
      </w:r>
    </w:p>
    <w:p>
      <w:r>
        <w:t>A teneur de l'art. 28 al. 3 let. a EIMP, la demande d'entraide doit être accompagnée d'un exposé des faits pour lesquels l'entraide est demandée,</w:t>
      </w:r>
    </w:p>
    <w:p>
      <w:r>
        <w:t>- 11 -</w:t>
      </w:r>
    </w:p>
    <w:p>
      <w:r>
        <w:t>précisant le temps, le lieu et la qualification juridique des faits poursuivis (cf. aussi art. 10 al. 2 OEIMP). On ne saurait exiger un énoncé complet et exempt de toute lacune puisque la procédure d'entraide a précisément pour but d'apporter aux autorités de l'Etat requérant des renseignements au sujet des points demeurés obscurs (ATF 117 Ib 64 consid. 5c p. 88 et les arrêts cités). L'autorité suisse saisie d'une requête d'entraide en matière pénale n'a pas à se prononcer sur la réalité des faits évoqués dans la demande; elle ne peut que déterminer si, tels qu'ils sont présentés, ils constituent une infraction. L'autorité requérante n'est pas tenue de fournir des preuves à l'appui de ses allégations (ATF 132 II 81 consid. 2.1). Le juge de l'entraide n'a pas à examiner les questions relatives aux faits et à la culpabilité et ne doit pas apprécier les preuves; il est lié par la description de l'état de fait figurant dans la demande d'entraide, sauf si celui-ci est entaché d'invraisemblances, d'erreurs ou de lacunes manifestes, immédiatement établies (ATF 125 II 250 consid. 5b; 117 Ib 64 consid. 5c p. 88 et les arrêts cités; cf. aussi les arrêts du Tribunal fédéral 1A.17/2005 du 11 avril 2004, consid. 2.1 et 1A.26/2004 du 10 mai 2004, consid. 2.1 ainsi que l'arrêt du Tribunal pénal fédéral RR.2010.246 du 22 décembre 2010, consid. 7.2).</w:t>
      </w:r>
    </w:p>
    <w:p>
      <w:r>
        <w:rPr>
          <w:b/>
        </w:rPr>
        <w:t>E. 3.2.2</w:t>
      </w:r>
    </w:p>
    <w:p>
      <w:r>
        <w:t>La remise de documents bancaires est une mesure de contrainte au sens de l'art. 63 al. 2 let. c EIMP, qui ne peut être ordonnée, selon l'art. 64 al. 1 EIMP que si l'état de fait exposé dans la demande correspond, prima facie, aux éléments objectifs d'une infraction réprimée par le droit suisse. L'examen de la punissabilité selon le droit suisse comprend, par analogie avec l'art. 35 al. 2 EIMP applicable en matière d'extradition, les éléments constitutifs de l'infraction, à l'exclusion des conditions particulières du droit suisse en matière de culpabilité et de répression (ATF 124 II 184 consid. 4b; 122 II 422 consid. 2a; 118 Ib 448 consid. 3a et les arrêts cités).</w:t>
      </w:r>
    </w:p>
    <w:p>
      <w:r>
        <w:rPr>
          <w:b/>
        </w:rPr>
        <w:t>E. 3.2.3</w:t>
      </w:r>
    </w:p>
    <w:p>
      <w:r>
        <w:t>La motivation d'une décision respecte l'art. 29 al. 2 Cst., selon la jurisprudence, si l'autorité mentionne, au moins brièvement, les motifs qui l'ont guidée et sur lesquels elle a fondé sa décision, de manière à ce que l'intéressé puisse se rendre compte de la portée de celle-ci et l'attaquer en connaissance de cause; l'autorité n'est en revanche pas tenue de se prononcer sur tous les moyens des parties, mais peut au contraire se limiter aux questions décisives pour trancher le litige (cf. ATF 136 I 229 consid. 5.2; 136 I 184 consid. 2.2.1).</w:t>
      </w:r>
    </w:p>
    <w:p>
      <w:r>
        <w:rPr>
          <w:b/>
        </w:rPr>
        <w:t>E. 3.3.1</w:t>
      </w:r>
    </w:p>
    <w:p>
      <w:r>
        <w:t>Dans sa demande d'entraide du 14 juin 2013, l'autorité requérante a exposé que B., administrateur de la société C. depuis juillet 2005, était</w:t>
      </w:r>
    </w:p>
    <w:p>
      <w:r>
        <w:t>- 12 -</w:t>
      </w:r>
    </w:p>
    <w:p>
      <w:r>
        <w:t>chargé de la gestion des fonds de la société en question. Cette dernière s'était vue confier plusieurs dizaines de millions de dollars américains, aux fins d'investissement, par des organismes publics libyens, activité pour laquelle elle touchait une commission annuelle représentant 2.5% de la masse sous gestion. Plus des deux tiers des montants reçus à ce titre étaient reversés sur un compte détenu en Suisse auprès de la banque D. par F. Ltd, dont le recourant était l'ayant droit économique, en vertu d'un consultancy agreement passé le 16 août 2007 entre les deux entités précitées. Ladite convention avait été signée par un backoffice manager de la société C. alors que, compte tenu de son importance, elle aurait dû l'être par des gérants réguliers de cette société, notamment les dénommés O. et P., qui en avaient été les directeurs entre juillet 2006 et janvier 2012. Les sommes créditées sur le compte auprès de la banque D. susmentionné, soit au total USD 28.5 mios, avaient été reversées, presque immédiatement, sur des comptes bancaires ouverts par le recourant auprès de la banque D. et par les sociétés H. Ltd et G. Ltd auprès de la banque E. De là, elles avaient transité par des comptes bancaires ouverts par le recourant, respectivement par les sociétés I. Ltd, K. Ltd et J. Ltd – lesquelles avaient pour ayants droit économiques, à l'instar de H. Ltd et G. Ltd, le recourant, ainsi que le père et les frères de B., étant précisé que ce dernier disposait de la procuration sur les comptes de chacune de ces sociétés – auprès de la banque E., avant d'être transférées sur le compte n° 4, ouvert au nom d'un frère de B. auprès de la banque Q. à Z. (Pays- Bas).</w:t>
      </w:r>
    </w:p>
    <w:p>
      <w:r>
        <w:rPr>
          <w:b/>
        </w:rPr>
        <w:t>E. 3.3.2</w:t>
      </w:r>
    </w:p>
    <w:p>
      <w:r>
        <w:t>Cet état de fait, précis et cohérent, ne laisse apparaître aucune invraisemblance, erreur ou lacune manifeste. Les critiques que formule le recourant à cet égard se rapportent à une prétendue insuffisance de preuves à l'appui des allégations de l'autorité requérante et ne lui sont dès lors d'aucun secours (cf. supra consid. 3.2.1). C'est ainsi en vain que l'intéressé relève l'absence de mention par les autorités néerlandaises des règles régissant la conclusion par la société C. d'un consultancy agreement du genre de celui litigieux et des éléments leur permettant d'affirmer que B. était en charge de la gestion des fonds de cette société. Dans le même ordre d'idées, l'assertion du recourant selon laquelle l'autorité requérante devait elle-même mettre en œuvre une instruction complémentaire sur plusieurs points avant de requérir des informations des autorités suisses – laquelle revient à critiquer la méthodologie utilisée par cette autorité pour mener son enquête –, est dénuée de pertinence dans une procédure d'entraide. Force est ainsi de constater que le MPC n'a pas violé l'art. 28 EIMP en décidant de transmettre la documentation bancaire objet du</w:t>
      </w:r>
    </w:p>
    <w:p>
      <w:r>
        <w:t>- 13 -</w:t>
      </w:r>
    </w:p>
    <w:p>
      <w:r>
        <w:t>présent litige sur la base de l'état de fait décrit dans la demande d'entraide du 14 juin 2013.</w:t>
      </w:r>
    </w:p>
    <w:p>
      <w:r>
        <w:rPr>
          <w:b/>
        </w:rPr>
        <w:t>E. 3.3.3</w:t>
      </w:r>
    </w:p>
    <w:p>
      <w:r>
        <w:t>En outre, plusieurs éléments (le fait qu'aucun des directeurs de la société C. n'ait signé le contrat conclu entre cette société et F. Ltd alors que tel aurait dû être le cas, le mode et l'ampleur de la rémunération prévue par cette convention, ainsi que le versement des sommes en résultant sur un compte détenu par le frère de B., après que celles-ci eussent transité successivement sur les comptes bancaires de plusieurs sociétés offshore dont le prénommé et/ou le recourant, respectivement des membres de leur famille, sont les ayants droit économiques), forment un faisceau d'indices permettant de penser que B. a pu, avec l'assistance du recourant, détourner des fonds de la société C. pour son usage personnel. Dans une telle hypothèse, la société en question subirait forcément un dommage. Partant, l'argumentation du recourant relative à l'absence de cet élément constitutif de toutes les infractions préalables au blanchiment mentionnées par le MPC, tombe à faux. Aussi, le grief tiré d'une violation de l'art. 64 EIMP ne peut-il qu'être rejeté.</w:t>
      </w:r>
    </w:p>
    <w:p>
      <w:r>
        <w:rPr>
          <w:b/>
        </w:rPr>
        <w:t>E. 3.3.4</w:t>
      </w:r>
    </w:p>
    <w:p>
      <w:r>
        <w:t>Enfin, ce qui précède montre bien que le recourant a été en mesure de formuler des critiques précises à l'endroit des décisions de clôture entreprises et pouvait donc se rendre compte de la portée de celles-ci, respectivement les attaquer en connaissance de cause. L'intéressé ne prétend d'ailleurs pas que tel ne serait pas le cas. Le grief tiré d'un défaut de motivation est ainsi également mal fondé, nonobstant l'absence, que critique le recourant, d'un examen détaillé par le MPC de l'ensemble des éléments constitutifs objectifs des infractions de droit suisse mentionnées dans l'ordonnance d'entrée en matière et décision incidente du 29 août 2013; un tel procédé n'a en effet pas sa place dans le cadre de l'analyse prima facie à laquelle doit se limiter cette autorité (cf. supra 3.2.2).</w:t>
      </w:r>
    </w:p>
    <w:p>
      <w:r>
        <w:rPr>
          <w:b/>
        </w:rPr>
        <w:t>E. 4.1</w:t>
      </w:r>
    </w:p>
    <w:p>
      <w:r>
        <w:t>Le recourant se plaint ensuite de la violation du principe de la proportionnalité. Il affirme que l'autorité requérante doit obtenir, à ce stade, des renseignements non sur le blanchiment d'argent mais sur les infractions préalables qu'elle le suspecte d'avoir commises. Or, selon lui, la remise de la documentation bancaire litigieuse est de nature à faire progresser l'enquête néerlandaise uniquement sur ce premier point et est, partant, dénuée de pertinence.</w:t>
      </w:r>
    </w:p>
    <w:p>
      <w:r>
        <w:t>- 14 -</w:t>
      </w:r>
    </w:p>
    <w:p>
      <w:r>
        <w:rPr>
          <w:b/>
        </w:rPr>
        <w:t>E. 4.2</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w:t>
      </w:r>
    </w:p>
    <w:p>
      <w:r>
        <w:rPr>
          <w:b/>
        </w:rPr>
        <w:t>E. 4.3</w:t>
      </w:r>
    </w:p>
    <w:p>
      <w:r>
        <w:t>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S'agissant de comptes susceptibles d’avoir reçu le produit d’infractions pénales, l’autorité requérante dispose d’un intérêt à être informée de toute transaction susceptible de s’inscrire dans le mécanisme mis en place par les personnes sous enquête.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w:t>
      </w:r>
    </w:p>
    <w:p>
      <w:r>
        <w:rPr>
          <w:b/>
        </w:rPr>
        <w:t>E. 4.4</w:t>
      </w:r>
    </w:p>
    <w:p>
      <w:r>
        <w:t>Au regard de l'état de fait figurant dans la demande d'entraide du 14 juin 2013 (v. supra consid. 3.3.1), les comptes bancaires objet des décisions de</w:t>
      </w:r>
    </w:p>
    <w:p>
      <w:r>
        <w:t>- 15 -</w:t>
      </w:r>
    </w:p>
    <w:p>
      <w:r>
        <w:t>clôture entreprises, dont le recourant est titulaire, respectivement ayant droit économique, sont susceptibles d'avoir hébergé des sommes versées par la société C., directement ou indirectement, en vertu du consultancy agreement conclu entre cette société et F. Ltd. Ainsi, la transmission de la documentation afférente aux relations bancaires en question est clairement de nature à confirmer l'existence du mécanisme décrit par l'autorité requérante, voire à en préciser ou compléter les contours. Il ne s'agit donc pas manifestement d'un acte impropre à faire progresser l’enquête en cours aux Pays-Bas. Aussi, le grief tiré d'une violation du principe de la proportionnalité doit-il être rejeté.</w:t>
      </w:r>
    </w:p>
    <w:p>
      <w:r>
        <w:rPr>
          <w:b/>
        </w:rPr>
        <w:t>E. 5</w:t>
      </w:r>
    </w:p>
    <w:p>
      <w:r>
        <w:t>Il suit de ce qui précède que le recours est mal fondé dans la mesure où il est recevable. Compte tenu de l'issue du litige, le recourant, qui succombe, supportera les frais de la procédure sans pouvoir prétendre de dépens (art. 63 al. 1 et 64 al. 1 PA, applicable par renvoi de l'art. 39 al. 2 let. b en lien avec l'art. 37 al. 2 let. a LOAP et de l'art. 12 EIMP). Ces frais prendront en l’espèce la forme d’un émolument qui, en application des art. 5 et 8 du règlement du Tribunal pénal fédéral du 31 août 2010 sur les frais, émoluments, dépens et indemnités de la procédure pénale fédérale (RS 173.713.162), sera fixé à CHF 4'000.--, montant qui correspond à celui versé par le recourant à titre d'avance de frais.</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