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RR.2014.239 vom 5. September 2014</w:t>
      </w:r>
    </w:p>
    <w:p>
      <w:r>
        <w:t>Bundesstrafgericht, 2014-09-05, FR</w:t>
      </w:r>
    </w:p>
    <w:p>
      <w:r>
        <w:rPr>
          <w:b/>
        </w:rPr>
        <w:t xml:space="preserve">Quelle: </w:t>
      </w:r>
      <w:r>
        <w:t>https://mcp.opencaselaw.ch/entscheid/bstger_RR.2014.239</w:t>
      </w:r>
    </w:p>
    <w:p>
      <w:r>
        <w:t>FR: TPF RR.2014.239 du 5 septembre 2014</w:t>
      </w:r>
    </w:p>
    <w:p>
      <w:r>
        <w:t>IT: TPF RR.2014.239 del 5 settembre 2014</w:t>
      </w:r>
    </w:p>
    <w:p>
      <w:pPr>
        <w:pStyle w:val="Heading2"/>
      </w:pPr>
      <w:r>
        <w:t>Regeste</w:t>
      </w:r>
    </w:p>
    <w:p>
      <w:r>
        <w:t>Entraide judiciaire internationale en matière pénale à la France. Perquisition et séquestre de moyens de preuves (art. 63 al. 2 let. b EIMP).</w:t>
      </w:r>
    </w:p>
    <w:p>
      <w:pPr>
        <w:pStyle w:val="Heading2"/>
      </w:pPr>
      <w:r>
        <w:t>Erwägungen</w:t>
      </w:r>
    </w:p>
    <w:p>
      <w:r>
        <w:rPr>
          <w:b/>
        </w:rPr>
        <w:t>E. 1</w:t>
      </w:r>
    </w:p>
    <w:p>
      <w:r>
        <w:t>A.,</w:t>
      </w:r>
    </w:p>
    <w:p>
      <w:r>
        <w:rPr>
          <w:b/>
        </w:rPr>
        <w:t>E. 2</w:t>
      </w:r>
    </w:p>
    <w:p>
      <w:r>
        <w:t>B. SA,</w:t>
      </w:r>
    </w:p>
    <w:p>
      <w:r>
        <w:t>tous deux représentés par Mes Miriam Mazou et Laurent Moreillon, recourants</w:t>
      </w:r>
    </w:p>
    <w:p>
      <w:r>
        <w:t>contre</w:t>
      </w:r>
    </w:p>
    <w:p>
      <w:r>
        <w:t>MINISTÈRE PUBLIC DU CANTON DE FRIBOURG, partie adverse</w:t>
      </w:r>
    </w:p>
    <w:p>
      <w:r>
        <w:t>Objet</w:t>
      </w:r>
    </w:p>
    <w:p>
      <w:r>
        <w:t>Entraide judiciaire internationale en matière pénale à la France</w:t>
      </w:r>
    </w:p>
    <w:p>
      <w:r>
        <w:t>Perquisition et séquestre de moyens de preuves (art. 63 al. 2 let. b EIMP)</w:t>
      </w:r>
    </w:p>
    <w:p>
      <w:r>
        <w:t>B u n d e s s t r a f g e r i c h t T r i b u n a l p é n a l f é d é r a l T r i b u n a l e p e n a l e f e d e r a l e T r i b u n a l p e n a l f e d e r a l</w:t>
      </w:r>
    </w:p>
    <w:p>
      <w:r>
        <w:t>Numéro de dossier: RR.2014.239-240</w:t>
      </w:r>
    </w:p>
    <w:p>
      <w:r>
        <w:t>- 2 -</w:t>
      </w:r>
    </w:p>
    <w:p>
      <w:r>
        <w:t>Vu:</w:t>
      </w:r>
    </w:p>
    <w:p>
      <w:r>
        <w:t>- l'enquête française dirigée par le Procureur de la République près le Tribunal de grand instance de Lyon contre inconnu pour faux et usage de faux et blanchiment de fraude fiscale au sens du Code pénal français (act. 3),</w:t>
      </w:r>
    </w:p>
    <w:p>
      <w:r>
        <w:t>- les soupçons à l'encontre notamment de A. et C. SA, dont celui-là est administrateur, portant sur l'établissement de fausses facturations (act. 3.1, ch. 1),</w:t>
      </w:r>
    </w:p>
    <w:p>
      <w:r>
        <w:t>- la demande d'entraide française du 17 juin 2014 adressée aux autorités suisses visant notamment à obtenir un certain nombre de documents et d'information concernant A. et C. SA ainsi que les éventuelles sociétés dont A. serait gérant ou administrateur en Suisse (act. 3.1, ch. 3),</w:t>
      </w:r>
    </w:p>
    <w:p>
      <w:r>
        <w:t>- la décision d'entrée en matière du Ministère public du canton de Fribourg (ci-après: MP-FR) du 1er juillet 2014 admettant partiellement l'entraide et ordonnant notamment la perquisition et le séquestre des locaux de C. SA et éventuellement du domicile de A. (act. 3.2),</w:t>
      </w:r>
    </w:p>
    <w:p>
      <w:r>
        <w:t>- la délivrance le 13 août 2014 d'un mandat de perquisition et de séquestre par le MP-FR et l'exécution le 14 août 2014 de ces mesures dans les locaux de B. SA, dont A. est administrateur président, et de C. SA, sis à la même adresse à Lausanne (act. 1.4, p. 1),</w:t>
      </w:r>
    </w:p>
    <w:p>
      <w:r>
        <w:t>- le recours déposé le 25 août 2014 par B. SA et A. à l'encontre du mandat de perquisition et de séquestre du 13 août 2014 (act. 1),</w:t>
      </w:r>
    </w:p>
    <w:p>
      <w:r>
        <w:t>- le recours simultané et similaire déposé par B. SA et A. auprès de la Chambre pénale du Tribunal cantonal de l'Etat de Fribourg (act. 1.0),</w:t>
      </w:r>
    </w:p>
    <w:p>
      <w:r>
        <w:t>et considérant:</w:t>
      </w:r>
    </w:p>
    <w:p>
      <w:r>
        <w:t>- que bien que la décision entreprise indique que celle-ci peut faire l'objet d'un recours devant le Tribunal cantonal de l'Etat de Fribourg, il sied de rappeler que le législateur, souhaitant par le biais de la révision de l'EIMP et de l'organisation judiciaire notamment accélérer la procédure pour l'entraide, a supprimé les autorités de recours cantonales dans ce domaine (Message du 28 février 2001 concernant la révision totale de l’organisation judiciaire fédérale, FF 2001 4000, p. 4218; Message du Conseil fédéral du</w:t>
      </w:r>
    </w:p>
    <w:p>
      <w:r>
        <w:t>- 3 -</w:t>
      </w:r>
    </w:p>
    <w:p>
      <w:r>
        <w:t>29 mars 1995 concernant la révision de la loi fédérale sur l'entraide internationale en matière pénale, FF 1995 III 1, p. 2);</w:t>
      </w:r>
    </w:p>
    <w:p>
      <w:r>
        <w:t>- qu'à teneur de l'art. 80e al. 1 de la loi fédérale sur l’entraide pénale internationale en matière pénale (EIMP; RS 351.1),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t>- que 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t>- qu'à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w:t>
      </w:r>
    </w:p>
    <w:p>
      <w:r>
        <w:t>- que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que le délai contre une décision incidente est de dix jours dès la communication écrite de celle-ci (art. 80k EIMP 2e hypothèse);</w:t>
      </w:r>
    </w:p>
    <w:p>
      <w:r>
        <w:t>- que déposé à un bureau de poste suisse le 25 août 2014, le recours a été formé en temps utile;</w:t>
      </w:r>
    </w:p>
    <w:p>
      <w:r>
        <w:t>- qu'aux termes de l’art. 80h let. b EIMP, a qualité pour recourir en matière d’entraide quiconque est personnellement et directement touché par une</w:t>
      </w:r>
    </w:p>
    <w:p>
      <w:r>
        <w:t>- 4 -</w:t>
      </w:r>
    </w:p>
    <w:p>
      <w:r>
        <w:t>mesure d’entraide et a un intérêt digne de protection à ce qu’elle soit annulée ou modifiée;</w:t>
      </w:r>
    </w:p>
    <w:p>
      <w:r>
        <w:t>- qu'en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RR.2014.25-26-27 du 5 mars 2014, consid. 1.6 et références citées);</w:t>
      </w:r>
    </w:p>
    <w:p>
      <w:r>
        <w:t>- que le critère déterminant au sens de l’art. 9a let. b OEIMP est celui de la maîtrise effective au moment de la perquisition ou de la saisie (TPF 2010 47 consid. 2.1 p. 49)</w:t>
      </w:r>
    </w:p>
    <w:p>
      <w:r>
        <w:t>- qu'au vu des informations présentes au dossier et contrairement à B. SA, A. ne paraît ainsi pas légitimé à recourir;</w:t>
      </w:r>
    </w:p>
    <w:p>
      <w:r>
        <w:t>- que toutefois, la question de la qualité pour recourir peut demeurer ici indécise, compte tenu de l'issue du litige;</w:t>
      </w:r>
    </w:p>
    <w:p>
      <w:r>
        <w:t>- qu'en vertu de l'art. 80e al. 2 EIMP, les décisions incidentes antérieures à la décision de clôture peuvent faire l’objet d’un recours séparé si elles causent un préjudice immédiat et irréparable en raison: (let. a) de la saisie d’objets ou de valeurs, ou (let. b) de la présence de personnes qui participent à la procédure à l’étranger;</w:t>
      </w:r>
    </w:p>
    <w:p>
      <w:r>
        <w:t>- que la notion de préjudice immédiat et irréparable doit être interprétée de manière restrictive (arrêt du Tribunal pénal fédéral RR.2007.131 du 27 novembre 2007, consid. 2.1 et la jurisprudence citée);</w:t>
      </w:r>
    </w:p>
    <w:p>
      <w:r>
        <w:t>- que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 qu'il incombe alors au plaideur d'indiquer, dans l'acte de recours, en quoi consiste le préjudice prétendument subi et pourquoi ce préjudice ne serait pas totalement prévenu par un arrêt annulant, le cas échéant, la décision de clôture qui interviendra ultérieurement;</w:t>
      </w:r>
    </w:p>
    <w:p>
      <w:r>
        <w:t>- 5 -</w:t>
      </w:r>
    </w:p>
    <w:p>
      <w:r>
        <w:t>- qu'en l'espèce, les recourants n'invoquent aucun préjudice immédiat et irréparable au sens de l'art. 80e al. 2 EIMP;</w:t>
      </w:r>
    </w:p>
    <w:p>
      <w:r>
        <w:t>- que le recours doit par conséquent être déclaré irrecevable;</w:t>
      </w:r>
    </w:p>
    <w:p>
      <w:r>
        <w:t>- que le recours étant d’emblée irrecevable, la Cour de céans a renoncé à procéder à un échange d’écritures (art. 57 al. 1 a contrario de la loi fédérale sur la procédure administrative [PA; RS 172.021], applicable par renvoi de l'art. 39 al. 2 let. b LOAP) et à percevoir une avance de frais (art. 63 al. 4 in fine PA);</w:t>
      </w:r>
    </w:p>
    <w:p>
      <w:r>
        <w:t>- qu'en tant que partie qui succombe, les recourants doivent supporter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