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RR.2014.229 vom 14. Januar 2015</w:t>
      </w:r>
    </w:p>
    <w:p>
      <w:r>
        <w:t>Bundesstrafgericht, 2015-01-14, DE</w:t>
      </w:r>
    </w:p>
    <w:p>
      <w:r>
        <w:rPr>
          <w:b/>
        </w:rPr>
        <w:t xml:space="preserve">Quelle: </w:t>
      </w:r>
      <w:r>
        <w:t>https://mcp.opencaselaw.ch/entscheid/bstger_RR.2014.229</w:t>
      </w:r>
    </w:p>
    <w:p>
      <w:r>
        <w:t>FR: TPF RR.2014.229 du 14 janvier 2015</w:t>
      </w:r>
    </w:p>
    <w:p>
      <w:r>
        <w:t>IT: TPF RR.2014.229 del 14 gennaio 2015</w:t>
      </w:r>
    </w:p>
    <w:p>
      <w:pPr>
        <w:pStyle w:val="Heading2"/>
      </w:pPr>
      <w:r>
        <w:t>Regeste</w:t>
      </w:r>
    </w:p>
    <w:p>
      <w:r>
        <w:t>Auslieferung an die USA. Auslieferungsentscheid (Art. 55 IRSG). Unentgeltliche Rechtspflege (Art. 65 VwVG).</w:t>
      </w:r>
    </w:p>
    <w:p>
      <w:pPr>
        <w:pStyle w:val="Heading2"/>
      </w:pPr>
      <w:r>
        <w:t>Erwägungen</w:t>
      </w:r>
    </w:p>
    <w:p>
      <w:r>
        <w:rPr>
          <w:b/>
        </w:rPr>
        <w:t>E. 1</w:t>
      </w:r>
    </w:p>
    <w:p>
      <w:r>
        <w:t>Für den Auslieferungsverkehr zwischen der Schweiz und den USA ist primär der zwischen den beiden Staaten abgeschlossene Auslieferungsvertrag vom 14. November 1990 (AVUS; SR 0.353.933.6) massgebend. Soweit dieser Staatsvertrag die Voraussetzungen und Bedingungen der Auslieferung nicht abschliessend regelt, ist das schweizerische Landesrecht anwendbar, na- mentlich das Bundesgesetz vom 20. März 1981 über internationale Rechts- 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137 IV 33 E. 2.2.2; 136 IV 82 E. 3.1; 129 II 462 E. 1.1 S. 464; ZIMMER- MANN, La coopération judiciaire internationale en matière pénale, 4. Aufl., Bern 2014, N. 229). Vorbehalten bleibt die Wahrung der Menschenrechte (vgl. BGE 139 II 65 E. 5.4 letzter Absatz; 135 IV 212 E. 2.3; 123 II 595 E. 7c; TPF 2008 24 E. 1.1; ZIMMERMANN, a.a.O., N. 211 ff., 223 ff., 681 ff.; BGE 135 IV 212 E. 2.3 S. 215; 123 II 595 E. 7c S. 616 ff., je m.w.H.).</w:t>
      </w:r>
    </w:p>
    <w:p>
      <w:r>
        <w:t>- 4 -</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t>Die Beschwerde vom 18. August 2014 gegen den dem Beschwerdeführer am 15. Juli 2014 zugestellten Auslieferungsentscheid wurde fristgerecht er- hoben,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 desstrafgerichts RR.2007.34 vom 29. März 2007, E. 3).</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124 II 146 E. 2a S. 149; 122 IV 8 E. 2c S. 14 f.; Urteil des Bundesgerichts 1A.59/2004 vom 16. Juli 2004, E. 5.2, m.w.H.).</w:t>
      </w:r>
    </w:p>
    <w:p>
      <w:r>
        <w:rPr>
          <w:b/>
        </w:rPr>
        <w:t>E. 4.1</w:t>
      </w:r>
    </w:p>
    <w:p>
      <w:r>
        <w:t>Der Beschwerdeführer macht in einem ersten Punkt geltend, der Beschwer- degegner hätte bei den amerikanischen Behörden anfragen müssen, ob diese einen Antrag auf Vollzug der vom Beschwerdeführer zu verbüssenden Restfreiheitsstrafe gemäss Urteil des "Essex Superior Court" vom 10. Okto- ber 2007 in der Schweiz stellen wolle. Indem er dies nicht getan habe, sei Art. 80o IRSG verletzt worden (act. 1 S. 4 ff.; act. 6 S. 3).</w:t>
      </w:r>
    </w:p>
    <w:p>
      <w:r>
        <w:rPr>
          <w:b/>
        </w:rPr>
        <w:t>E. 4.2</w:t>
      </w:r>
    </w:p>
    <w:p>
      <w:r>
        <w:t>Nach Art. 37 Abs. 1 IRSG kann die Schweiz die Auslieferung eines Verfolg- ten verweigern, wenn die Verfolgung der Tat oder die Vollstreckung des aus- ländischen Strafentscheides durch die Schweiz übernommen werden kann und dies im Hinblick auf die soziale Wiedereingliederung des Verfolgten an- gezeigt erscheint. Es entspricht der konstanten Rechtsprechung, dass eine</w:t>
      </w:r>
    </w:p>
    <w:p>
      <w:r>
        <w:t>- 5 -</w:t>
      </w:r>
    </w:p>
    <w:p>
      <w:r>
        <w:t>Auslieferung gestützt auf Art. 37 Abs. 1 IRSG nicht verweigert werden kann in Fällen, in welchen das Europäische Auslieferungsübereinkommen vom 13. Dezember 1957 (EAUe) Anwendung findet. Dies, weil das EAUe, das die Förderung der internationalen Kooperation in Auslieferungssachen zum Ziel hat, gerade keine Art. 37 Abs. 1 IRSG entsprechende Regelung enthält (BGE 129 II 100 E. 3.1 m.w.H.; Urteil des Bundesgerichts 1C_315/2011 vom 1. September 2011, E. 5; Entscheid des Bundesstrafgerichts RR.2013.229 vom 16. Oktober 2013, E. 3.3). Gleiches muss in vorliegenden Fall unter der Anwendung des AVUS gelten. Der AVUS, welcher als Vertragsrecht dem inländischen Recht hierarchisch übergeordnet ist und im Übrigen nach dem IRSG in Kraft getreten ist, sieht keine analoge Regelung zu Art. 37 Abs. 1 IRSG vor. Die Verpflichtung der Vertragsparteien, einander Personen auszuliefern, ergibt sich aus Art. 1 Ziff. 1 AVUS und verwehrt es dem ersuch- ten Staat, die Auslieferung gestützt auf innerstaatliches Recht zu verweigern. Die Beschwerde ist daher in diesem Punkt abzuweisen.</w:t>
      </w:r>
    </w:p>
    <w:p>
      <w:r>
        <w:rPr>
          <w:b/>
        </w:rPr>
        <w:t>E. 5.1</w:t>
      </w:r>
    </w:p>
    <w:p>
      <w:r>
        <w:t>Der Beschwerdeführer macht sodann geltend, dass die Auslieferung nicht nur zwecks Vollzugs einer auf einem rechtskräftigen Urteil basierenden Restfreiheitsstrafe durchgeführt werden solle, sondern auch zwecks Verfol- gung und Bestrafung der Flucht aus dem Strafvollzug. Dies gehe aus dem Rechtshilfeersuchen vom 8. Mai 2014 und der Ergänzung dazu vom 12. Mai 2014 hervor. Erst in einem Schreiben der amerikanischen Botschaft Bern vom 24. Juni 2014 werde einschränkend angefügt, dass die Ausliefe- rung des Beschwerdeführers "solely" zwecks Vollzug der Restfreiheitsstrafe beantragt werde. Diese einschränkende Bedingung sei ausdrücklich ins Dis- positiv des Auslieferungsentscheides aufzunehmen (act. 1 S. 6 ff.; act. 6 S. 3).</w:t>
      </w:r>
    </w:p>
    <w:p>
      <w:r>
        <w:rPr>
          <w:b/>
        </w:rPr>
        <w:t>E. 5.2</w:t>
      </w:r>
    </w:p>
    <w:p>
      <w:r>
        <w:t>Die Auslieferung kann nur für eine Straftat bewilligt werden, die nach dem Recht beider Vertragsparteien strafbar ist und mit Freiheitsentzug von mehr als einem Jahr bestraft werden kann (Art. 2 AVUS). Der Ausgelieferte darf ferner gemäss Art. 16 AVUS grundsätzlich nicht wegen einer anderen vor der Übergabe begangen Straftat als derjenigen, derentwegen er ausgeliefert worden ist, weder in Haft gehalten, verfolgt oder abgeurteilt, noch an einen anderen Staat weitergeleitet werden.</w:t>
      </w:r>
    </w:p>
    <w:p>
      <w:r>
        <w:rPr>
          <w:b/>
        </w:rPr>
        <w:t>E. 5.3</w:t>
      </w:r>
    </w:p>
    <w:p>
      <w:r>
        <w:t>Die amerikanischen Behörden verlangten die Auslieferung des Beschwerde- führers mit Ersuchen vom 8. und 14. Mai 2014 wegen Verbüssung einer Reststrafe aus dem Urteil des "Essex Superior Court" vom 10. Oktober 2007 (case number ESCR2006-00387), mit dem der Beschwerdeführer zu einer mehrjährigen Freiheitsstrafe wegen Drogendelikten verurteilt worden war</w:t>
      </w:r>
    </w:p>
    <w:p>
      <w:r>
        <w:t>- 6 -</w:t>
      </w:r>
    </w:p>
    <w:p>
      <w:r>
        <w:t>und wegen eines Strafverfahrens, das wegen Flucht aus dem Strafvollzug eröffnet worden sei (case number 0806CR002945) (act. 4.1 und act. 4.2). Mit diplomatischer Note der amerikanischen Botschaft in Bern vom 24. Juni 2014 wird darauf hingewiesen, dass die Auslieferung des Beschwer- deführers einzig wegen Verbüssung der Reststrafe aus dem Urteil vom</w:t>
      </w:r>
    </w:p>
    <w:p>
      <w:r>
        <w:rPr>
          <w:b/>
        </w:rPr>
        <w:t>E. 10</w:t>
      </w:r>
    </w:p>
    <w:p>
      <w:r>
        <w:t>Oktober 2007 (case number ESCR2006-000387) verlangt werde ("The extradition of A. is sought solely for the completion of the sentence imposed on October 10, 2007", act. 4.7). Dies geht im Weiteren auch aus Ziff. 16 des Affidavits von C. vom 17. Juni 2014 hervor:"Pursuant to this extradition re- quest, the warrant will […] used only as a basis to return A., alias B. to the United States for the purpose of enforcing the sentencing order issued by the Superior Court in Essex County, Massachusetts, and serving the remainder of his prison sentence." (act. 4.8). Während der Tatbestand der Flucht aus dem Strafvollzug dem Schweizerischen Strafrecht unbekannt ist, kann das dem Beschwerdeführer vorgeworfene Drogendelikt prima vista ohne Weite- res unter Art. 19 Abs. 1 lit. b, c und d i.V.m. Abs. 2 lit. a BetmG subsumiert werden, weshalb es sich um eine auslieferungsfähige Straftat im Sinne von Art. 2 Ziff. 1 AVUS handelt. Nachdem die Auslieferung ausdrücklich nur we- gen des Drogendelikts verlangt wird und der Beschwerdegegner im Auslie- ferungsentscheid die Auslieferung des Beschwerdeführers nur für die dem Auslieferungsersuchen der US-Botschaft in Bern vom 24. Juni 2014 zugrun- deliegenden Straftaten bewilligt, erübrigt sich – wie vom Beschwerdeführer beantragt – ein expliziter Spezialitätsvorbehalt im Dispositiv. Dass dabei der Auslieferungsentscheid von Straftaten spricht, ändert an der vorliegend vor- genommenen Beurteilung – entgegen der Ansicht des Beschwerdeführers – nichts. Dem Beschwerdegegner bleibt es jedoch selbstverständlich unbe- nommen, die amerikanischen Behörden anlässlich der Auslieferung des Be- schwerdeführers nochmals ausdrücklich auf den Umstand hinzuweisen, dass die Auslieferung einzig zwecks Verbüssung der Reststrafe aus dem Urteil vom 10. Oktober 2007 erfolgt.</w:t>
      </w:r>
    </w:p>
    <w:p>
      <w:r>
        <w:t>6. Soweit schliesslich der Beschwerdeführer mit seinen Eingaben vom 26. Sep- tember, 24. Oktober und 3. November 2011 (act. 8, act. 8.1, act. 9 , act. 9.1, act. 11 und act. 11.1) sinngemäss das Recht auf Achtung des Familienle- bens nach Art. 8 Ziff. 2 EMRK geltend machen will, ist Folgendes auszufüh- ren:</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w:t>
      </w:r>
    </w:p>
    <w:p>
      <w:r>
        <w:t>- 7 -</w:t>
      </w:r>
    </w:p>
    <w:p>
      <w:r>
        <w:t>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Entscheide des Bundesstrafgerichts RR.2011.212 vom 20. Oktober 2011, E. 3.1; RR.2009.234 vom 11. Februar 2010, E. 10.2).</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 wenig wie in jedem anderen Straffall vermieden werden, in welchem Untersuchungshaft angeordnet wird bzw. eine freiheitsentziehende Sanktion zu verhängen ist. Die Beschwerde ist daher auch in diesem Punkt abzuweisen.</w:t>
      </w:r>
    </w:p>
    <w:p>
      <w:r>
        <w:t>7. Andere Auslieferungshindernisse werden weder geltend gemacht noch sind solche ersichtlich. Die Auslieferung des Beschwerdeführers an die USA ist daher zulässig. Die Beschwerde ist nach dem Gesagten in allen Punkten als unbegründet abzuweisen.</w:t>
      </w:r>
    </w:p>
    <w:p>
      <w:r>
        <w:t>8. 8.1 Der Beschwerdeführer stellt das Gesuch um Gewährung der unentgeltlichen Rechtspflege (RP.2014.63, act. 1).</w:t>
      </w:r>
    </w:p>
    <w:p>
      <w:r>
        <w:t>8.2 Die Beschwerdekammer befreit eine Partei, die nicht über die erforderlichen Mittel verfügt, auf Antrag von den Verfahrenskosten, sofern ihr Begehren nicht aussichtslos erscheint (Art. 65 Abs. 1 VwVG i.V.m. Art. 39 Abs. 2 lit. b StBOG).</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w:t>
      </w:r>
    </w:p>
    <w:p>
      <w:r>
        <w:t>- 8 -</w:t>
      </w:r>
    </w:p>
    <w:p>
      <w:r>
        <w:t>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 8.3 Den vorstehenden Erwägungen ist zu entnehmen, dass die Beschwerde of- fensichtlich unbegründet war und demgemäss keine Aussicht auf Erfolg hatte. Das Gesuch um Gewährung der unentgeltlichen Rechtspflege ist des- halb aus diesem Grund abzuweisen.</w:t>
      </w:r>
    </w:p>
    <w:p>
      <w:r>
        <w:t>9. Bei diesem Ausgang des Verfahrens wird der Beschwerdeführer kosten- pflichtig (Art. 63 VwVG i.V.m. Art. 39 Abs. 2 lit. b StBOG). Für die Berech- nung der Gerichtsgebühr gelangt das BStKR (i.V.m. Art. 63 Abs. 5 VwVG) zur Anwendung. Der vermutungsweise schwierigen finanziellen Situation des Beschwerdeführers (Haft) ist mit einer reduzierten Gerichtsgebühr von Fr. 1'500.-- Rechnung zu tragen.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