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RR.2014.226 vom 17. Dezember 2014</w:t>
      </w:r>
    </w:p>
    <w:p>
      <w:r>
        <w:t>Bundesstrafgericht, 2014-12-17, FR</w:t>
      </w:r>
    </w:p>
    <w:p>
      <w:r>
        <w:rPr>
          <w:b/>
        </w:rPr>
        <w:t xml:space="preserve">Quelle: </w:t>
      </w:r>
      <w:r>
        <w:t>https://mcp.opencaselaw.ch/entscheid/bstger_RR.2014.226</w:t>
      </w:r>
    </w:p>
    <w:p>
      <w:r>
        <w:t>FR: TPF RR.2014.226 du 17 décembre 2014</w:t>
      </w:r>
    </w:p>
    <w:p>
      <w:r>
        <w:t>IT: TPF RR.2014.226 del 17 dicembre 2014</w:t>
      </w:r>
    </w:p>
    <w:p>
      <w:pPr>
        <w:pStyle w:val="Heading2"/>
      </w:pPr>
      <w:r>
        <w:t>Regeste</w:t>
      </w:r>
    </w:p>
    <w:p>
      <w:r>
        <w:t>Entraide judiciaire internationale en matière pénale. Requête du Royaume-Uni tendant à l'extension du principe de spécialité en faveur du Liechtenstein (art. 67 al. 2 EIMP).</w:t>
      </w:r>
    </w:p>
    <w:p>
      <w:pPr>
        <w:pStyle w:val="Heading2"/>
      </w:pPr>
      <w:r>
        <w:t>Erwägungen</w:t>
      </w:r>
    </w:p>
    <w:p>
      <w:r>
        <w:rPr>
          <w:b/>
        </w:rPr>
        <w:t>E. 1</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du Tribunal pénal fédéral est compétente pour connaître des recours diri- gés contre les décisions de clôture de la procédure d’entraide rendues par l’autorité d'exécution.</w:t>
      </w:r>
    </w:p>
    <w:p>
      <w:r>
        <w:rPr>
          <w:b/>
        </w:rPr>
        <w:t>E. 2.1</w:t>
      </w:r>
    </w:p>
    <w:p>
      <w:r>
        <w:t>L'entraide judiciaire entre le Royaume-Uni et la Confédération suisse est prioritairement régie par la Convention européenne d’entraide judiciaire en matière pénale (CEEJ; RS 0.351.1), entrée en vigueur pour la Suisse le 20 mars 1967 et pour le Royaume-Uni le 27 novembre 1991. L'entraide ju- diciaire entre le Liechtenstein et la Confédération suisse est également ré- gie prioritairement par la CEEJ, entrée en vigueur pour le Liechtenstein le 26 janvier 1970 ainsi que par l'Accord du 27 avril 1999 entre la Confédéra- tion suisse, la République d’Autriche et la Principauté de Liechtenstein concernant la coopération transfrontalière des autorités compétentes en matière de sécurité et de douane (RS 0.360.163.1).</w:t>
      </w:r>
    </w:p>
    <w:p>
      <w:r>
        <w:t>- 4 -</w:t>
      </w:r>
    </w:p>
    <w:p>
      <w:r>
        <w:rPr>
          <w:b/>
        </w:rPr>
        <w:t>E. 2.2</w:t>
      </w:r>
    </w:p>
    <w:p>
      <w:r>
        <w:t>Peut également s'appliquer en l'occurrence la Convention n° 141 du Con- seil de l'Europe relative au blanchiment, au dépistage, à la saisie et à la confiscation des produits du crime (CBI; RS 0.311.53), entrée en vigueur pour la Suisse le 1er septembre 1993, pour le Royaume le 1er septembre 1993 et pour le Liechtenstein le 1er mars 2001.</w:t>
      </w:r>
    </w:p>
    <w:p>
      <w:r>
        <w:rPr>
          <w:b/>
        </w:rPr>
        <w:t>E. 2.3</w:t>
      </w:r>
    </w:p>
    <w:p>
      <w:r>
        <w:t>Les art. 48 ss de la Convention d’application de l’Accord Schengen du 14 juin 1985 (CAAS; n° CELEX 42000A0922(02); Journal officiel de l’Union européenne L 239 du 22 septembre 2000, p. 19 à 62; publication de la Chancellerie fédérale, "Entraide et extradition") s’appliquent également à l’entraide pénale entre la Suisse et le Royaume-Uni (Journal officiel de l’Union européenne L 131 du 1er juin 2000, p. 43 à 47). Ces mêmes articles du CAAS sont applicables dans les rapports entre la Suisse et le Liechten- stein (Journal officiel de l'Union européenne L 160 du 18 juin 2011, p. 21 à 36).</w:t>
      </w:r>
    </w:p>
    <w:p>
      <w:r>
        <w:rPr>
          <w:b/>
        </w:rPr>
        <w:t>E. 2.4</w:t>
      </w:r>
    </w:p>
    <w:p>
      <w:r>
        <w:t>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 sid. 7c).</w:t>
      </w:r>
    </w:p>
    <w:p>
      <w:r>
        <w:rPr>
          <w:b/>
        </w:rPr>
        <w:t>E. 3</w:t>
      </w:r>
    </w:p>
    <w:p>
      <w:r>
        <w:t>Le délai de recours contre l’ordonnance de clôture est de 30 jours dès la communication écrite de celle-ci (art. 80k EIMP). Déposé le 6 août 2014 contre une décision datée du 4 juillet 2014, le recours est intervenu en temps utile.</w:t>
      </w:r>
    </w:p>
    <w:p>
      <w:r>
        <w:rPr>
          <w:b/>
        </w:rPr>
        <w:t>E. 4</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(v. ATF 137 IV 134 consid. 5 et 118 Ib 547 consid. 1d). En tant que titulaire de la relation ban- caire n° 1 auprès de la banque F. dont la documentation fait l'objet de la re-</w:t>
      </w:r>
    </w:p>
    <w:p>
      <w:r>
        <w:t>- 5 -</w:t>
      </w:r>
    </w:p>
    <w:p>
      <w:r>
        <w:t>transmission par le SFO au Liechtenstein (act 7.1), la recourante jouit de la qualité pour recourir. Il y a donc lieu d'entrer en matière.</w:t>
      </w:r>
    </w:p>
    <w:p>
      <w:r>
        <w:rPr>
          <w:b/>
        </w:rPr>
        <w:t>E. 5.1</w:t>
      </w:r>
    </w:p>
    <w:p>
      <w:r>
        <w:t>Dans un premier grief, la recourante conteste, en substance, la validité de la requête anglaise. Selon elle, quand bien même l'on se trouve dans un cas d'entraide "secondaire", l'article 54 CAAS aurait dû empêcher l'Angle- terre, partie à la CAAS, de demander l'autorisation de transmettre au Liech- tenstein les informations déjà fournies par la Suisse. En effet, selon la re- courante l'Angleterre, ayant définitivement prononcé le 10 décembre 2013 un jugement d'acquittement en faveur de D., son ayant droit économique, ne pourrait plus, en vertu de la norme précitée, demander l'entraide. Il en découle qu'à plus forte raison ce pays ne doit pas être admis à demander l'autorisation afin de transmettre les informations litigieuses à un Etat tiers qui procède pénalement contre les mêmes personnes.</w:t>
      </w:r>
    </w:p>
    <w:p>
      <w:r>
        <w:rPr>
          <w:b/>
        </w:rPr>
        <w:t>E. 5.2</w:t>
      </w:r>
    </w:p>
    <w:p>
      <w:r>
        <w:t>La Suisse s'est réservé le droit de n'accorder l'entraide judiciaire en vertu de la CEEJ qu'à la condition expresse que les renseignements contenus dans les documents ou dossiers transmis soient utilisés exclusivement pour instruire et juger les infractions à raison desquelles l'entraide est four- nie (Réserve de la Suisse en lien avec l'art. 2 let. b CEEJ). Cette réserve exprime le principe de spécialité ancré à l'art. 67 EIMP. Toute autre utilisa- tion des renseignements et documents obtenus par la voie de l'entraide est subordonnée à l'approbation de l'OFJ (art. 67 al. 2 EIMP).</w:t>
      </w:r>
    </w:p>
    <w:p>
      <w:r>
        <w:rPr>
          <w:b/>
        </w:rPr>
        <w:t>E. 5.3</w:t>
      </w:r>
    </w:p>
    <w:p>
      <w:r>
        <w:t>En l'espèce, le Royaume-Uni a respecté la réserve de la spécialité formu- lée par la Suisse. Saisi par une requête liechtensteinoise et après s'être avisé qu'y donner suite aurait comporté la transmission à un Etat tiers d'informations précédemment obtenues de la Suisse, il a formé une de- mande formelle à l'OFJ visant à obtenir l'extension du principe de spécialité en faveur du Liechtenstein. Ce faisant le Royaume-Uni a enclenché une procédure en tous points conforme aux normes régissant l'entraide.</w:t>
      </w:r>
    </w:p>
    <w:p>
      <w:r>
        <w:rPr>
          <w:b/>
        </w:rPr>
        <w:t>E. 5.4</w:t>
      </w:r>
    </w:p>
    <w:p>
      <w:r>
        <w:t>Selon la règle du ne bis in idem, la demande d'entraide est irrecevable si, en Suisse ou dans l'Etat où l'infraction a été commise, le juge statuant au fond a prononcé un acquittement ou un non-lieu, a renoncé à infliger une sanction ou s'est abstenu provisoirement de la prononcer. La coopération est en outre refusée si la sanction a été exécutée ou ne peut l'être selon le droit de l'Etat qui a statué (v. art. 54 CAAS, art. 5 al. 1 let. a et b EIMP). Aux fins de l'application de la règle du ne bis in idem, il faut que le premier juge ait examiné les mêmes éléments constitutifs de l'infraction et que les faits et les personnes soient identiques. Selon la jurisprudence, il n'est pas a</w:t>
      </w:r>
    </w:p>
    <w:p>
      <w:r>
        <w:t>- 6 -</w:t>
      </w:r>
    </w:p>
    <w:p>
      <w:r>
        <w:t>priori exclu que l'entraide puisse être refusée s'il apparaît d'emblée que les personnes et les faits poursuivis sont rigoureusement identiques à ceux qui ont déjà fait l'objet d'un jugement d'acquittement prononcé dans un Etat partie (arrêt du Tribunal fédéral 1C_298/2014 du 12 juin 2014, consid. 1.3). En cas de doute, la coopération est accordée (cf. ZIMMERMANN, La coopé- ration judiciaire internationale en matière pénale, 3ème éd., Berne 2009 no 662 et jurisprudence citée). Pour le surplus, le principe du ne bis in idem, qu'il découle de l'art. 54 CAAS ou des règles spécifiques applicables à l'en- traide judiciaire, ne saurait faire obstacle à la collaboration de la Suisse. L'application du principe du ne bis in idem doit être laissée à l'appréciation et à la responsabilité de l'Etat requérant, cela d'autant plus, lorsque celui-ci est lui-aussi partie à la CAAS (v. arrêt du Tribunal fédéral 1C_298/2014 du 12 juin 2014, consid. 1.3).</w:t>
      </w:r>
    </w:p>
    <w:p>
      <w:r>
        <w:rPr>
          <w:b/>
        </w:rPr>
        <w:t>E. 5.5</w:t>
      </w:r>
    </w:p>
    <w:p>
      <w:r>
        <w:t>Ainsi que relevé plus haut (supra consid. 2.3), le Royaume-Uni, le Liech- tenstein et la Suisse sont parties à la CAAS. Eu égard à sa qualité de par- tie, on peut légitimement présupposer que le Royaume-Uni aurait pu et dû s'abstenir d'intervenir auprès de la Suisse en faveur des autorités liechtens- teinoises si l'enquête de ces dernières violait l'art. 54 CAAS. Cela était d'autant plus aisé au Royaume-Uni que ses autorités s'étaient prononcées sur l'affaire, en tant que premier juge, en prononçant le jugement du 10 dé- cembre 2013. Dans ces conditions, si même l'Etat requérant (Royaume- Uni) est intervenu pour coopérer avec le Liechtenstein l'on peut implicite- ment admettre qu'il n'a vu dans cette démarche et dans l'enquête liechtens- teinoise aucune violation de l'art. 54 CAAS. Comme la recourante le relève elle-même, ce qui sera analysé plus dans le détail ci-dessous (infra consid. 6.2), "les personnes sous enquête au Liechtenstein ne sont pas ri- goureusement identiques à celles qui l'ont été au Royaume-Uni" (réplique du 18 septembre 2014, act. 9). Le Royaume-Uni a certainement abouti au même résultat puisqu'il a estimé opportun de demander l'extension de la spécialité à la Suisse en faveur du Liechtenstein. Cela étant, il n'est pas nécessaire d'étudier plus dans le détail la question de savoir si l'entraide aurait dû être accordée au Liechtenstein s'il était intervenu directement au- près des autorités suisses. Toutefois, la réponse n'aurait pu être qu'affirma- tive au vu de l'absence d'identité des personnes et des faits jugés en An- gleterre et sous enquête au Liechtenstein (infra consid. 6).</w:t>
      </w:r>
    </w:p>
    <w:p>
      <w:r>
        <w:rPr>
          <w:b/>
        </w:rPr>
        <w:t>E. 5.6</w:t>
      </w:r>
    </w:p>
    <w:p>
      <w:r>
        <w:t>Manifestement infondé le grief doit être rejeté.</w:t>
      </w:r>
    </w:p>
    <w:p>
      <w:r>
        <w:t>- 7 -</w:t>
      </w:r>
    </w:p>
    <w:p>
      <w:r>
        <w:rPr>
          <w:b/>
        </w:rPr>
        <w:t>E. 6.1</w:t>
      </w:r>
    </w:p>
    <w:p>
      <w:r>
        <w:t>Cela étant, il apparaît également que le grief doit être rejeté en ce qui con- cerne la prétendue identité des infractions. En effet, concernant la nature de l'infraction objet de l'enquête liechtensteinoise, à savoir le blanchiment, il n'est pas non plus démontré que cette infraction est en tous points d'em- blée et rigoureusement identique à celles visées par le jugement anglais. Ce doute doit profiter à l'entraide (supra consid. 5.3).</w:t>
      </w:r>
    </w:p>
    <w:p>
      <w:r>
        <w:rPr>
          <w:b/>
        </w:rPr>
        <w:t>E. 6.2</w:t>
      </w:r>
    </w:p>
    <w:p>
      <w:r>
        <w:t>En l'espèce, il en découle que le principe du ne bis in idem ancré à l'art. 54 CAAS ou des règles spécifiquement applicables à l'entraide judiciaire ne font pas obstacle à l'octroi de l'entraide au Liechtenstein par extension de la règle de la spécialité au Royaume-Uni. Comme le Tribunal fédéral l'a dé- jà relevé (supra consid. 5.3), l'application du principe du ne bis in idem doit être laissée à l'appréciation et à la responsabilité de l'Etat requérant. Dans le cas d'espèce, tant le Royaume-Uni que le Liechtenstein sont parties à la CAAS.</w:t>
      </w:r>
    </w:p>
    <w:p>
      <w:r>
        <w:rPr>
          <w:b/>
        </w:rPr>
        <w:t>E. 6.3</w:t>
      </w:r>
    </w:p>
    <w:p>
      <w:r>
        <w:t>Il découle de ce qui précède que le grief doit être écarté.</w:t>
      </w:r>
    </w:p>
    <w:p>
      <w:r>
        <w:rPr>
          <w:b/>
        </w:rPr>
        <w:t>E. 7</w:t>
      </w:r>
    </w:p>
    <w:p>
      <w:r>
        <w:t>Partant, le recours doit être rejeté.</w:t>
      </w:r>
    </w:p>
    <w:p>
      <w:r>
        <w:rPr>
          <w:b/>
        </w:rPr>
        <w:t>E. 8</w:t>
      </w:r>
    </w:p>
    <w:p>
      <w:r>
        <w:t>Les frais de procédure comprenant l'émolument d'arrêté, les émoluments de chancellerie et les débours, sont mis à la charge de la partie qui suc- combe (art. 63 al. 1 de la loi fédérale sur la procédure administrative du 20 décembre 1968 [PA; RS 172.021], applicable par renvoi de l'art. 39 al. 2 let. b 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fixés à CHF 5'000.-- (art. 73 al. 2 LOAP et art. 8 al. 3 du règlement du Tribunal pé- nal fédéral sur les frais, émoluments, dépens, et indemnités de la procé- dure pénale fédérale du 31 août 2010 [RFPPF; RS 173.713.162] et art. 63 al. 5 PA), entièrement couverts par l'avance de frais effectuée.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