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RR.2014.217 vom 3. März 2015</w:t>
      </w:r>
    </w:p>
    <w:p>
      <w:r>
        <w:t>Bundesstrafgericht, 2015-03-03, FR</w:t>
      </w:r>
    </w:p>
    <w:p>
      <w:r>
        <w:rPr>
          <w:b/>
        </w:rPr>
        <w:t xml:space="preserve">Quelle: </w:t>
      </w:r>
      <w:r>
        <w:t>https://mcp.opencaselaw.ch/entscheid/bstger_RR.2014.217</w:t>
      </w:r>
    </w:p>
    <w:p>
      <w:r>
        <w:t>FR: TPF RR.2014.217 du 3 mars 2015</w:t>
      </w:r>
    </w:p>
    <w:p>
      <w:r>
        <w:t>IT: TPF RR.2014.217 del 3 marzo 2015</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 Prozessieren vor dem Bundes- verwaltungsgericht, Bâle 2008, § 3.17, p. 115).</w:t>
      </w:r>
    </w:p>
    <w:p>
      <w:r>
        <w:t>En l'espèce, les deux recours sont interjetés à l'encontre de la même décision de clôture. Ils reposent sur le même état de fait et l'argumentation juridique est fondée sur des griefs identiques. De surcroît, les recourants ont tous donné mandat au même conseil juridique, lequel, dans le recours au nom de F., postule lui aussi une jonction des causes (act. 1 p. 4).</w:t>
      </w:r>
    </w:p>
    <w:p>
      <w:r>
        <w:t>Il se justifie ainsi de joindre les causes RR.2014.217-221 et RR.2014.233.</w:t>
      </w:r>
    </w:p>
    <w:p>
      <w:r>
        <w:rPr>
          <w:b/>
        </w:rPr>
        <w:t>E. 2</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w:t>
      </w:r>
    </w:p>
    <w:p>
      <w:r>
        <w:t>- 6 -</w:t>
      </w:r>
    </w:p>
    <w:p>
      <w:r>
        <w:t>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tant pour la Suisse que pour les Pays-Bas. Les dispositions de ces traités l’emportent sur le droit autonome qui régit la matière, soit la loi fédérale sur l’EIMP et son ordonnance d’exécution (OEIMP; RS 351.11). Le droit interne reste toutefois applicable aux questions non réglées, explicitement ou implicitement, par le traité (v. art. 1 al. 1 EIMP) et lorsqu’il est plus favorable à l’entraide (ATF 137 IV 33 consid. 2.2.2;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La jurisprudence considère que seul mérite la protection légale celui qui se trouve dans un rapport suffisamment étroit avec la décision attaquée, ce qui n'est pas le cas de celui qui n'est atteint que de manière indirecte ou médiate (arrêt du Tribunal pénal fédéral RR.2008.100-101 du 18 décembre 2008, consid. 1.7.1 et la jurisprudence citée).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(ATF 139 IV 137 consid. 5.13; arrêt du Tribunal fédéral 1C_624/2014 du 18 février 2015, consid. 1.2; TPF 2007 79 consid. 1.6.3 et les références citées). Ce principe a été tempéré par la jurisprudence,</w:t>
      </w:r>
    </w:p>
    <w:p>
      <w:r>
        <w:t>- 7 -</w:t>
      </w:r>
    </w:p>
    <w:p>
      <w:r>
        <w:t>notamment dans deux cas. Une de ces exceptions est réalisée lorsque l'autorité d'exécution envisage de transmettre des documents bancaires ou des procès-verbaux contenant des informations sur les comptes bancaires dont l'administré est titulaire, dans la mesure où leur remise emporterait transmission d'informations bancaires (art. 9a let. a OEIMP; ATF 124 II 180 consid. 2b; arrêt du Tribunal fédéral 1A.33/2005 du 15 mars 2005, consid. 4; TPF 2007 79 consid. 1.6.1 et 1.6.3; arrêt du Tribunal pénal fédéral RR.2014.106-109 du 3 novembre 2014, consid. 1.5.1). Une autre exception est réalisée lorsque le recourant a été entendu dans une procédure suisse distincte mais que les faits sur lesquels il est interrogé sont en rapport étroit avec la demande d'entraide. Dans une telle situation, bien que les procès- 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(arrêt du Tribunal fédéral 1A.243/2006 du 4 janvier 2007, consid. 1.2; arrêts du Tribunal pénal fédéral RR.2014.103 du 9 octobre 2014, consid. 1.5.1; RR.2011.178 du 30 janvier 2012, consid. 3.3). S'agissant d'un tiers mentionné dans une audition, il n'a pas qualité pour s'opposer à sa transmission, même lorsqu'il est personnellement visé par les déclarations contenues dans le procès-verbal à transmettre (ATF 137 IV 134 consid. 5.2.4; 124 II 180 consid. 2b; arrêts du Tribunal pénal fédéral RR.2009.311-313 du 17 février 2010, consid. 2.1 et RR.2007.59 du 26 juillet 2007, consid. 2.1). Par ailleurs, la qualité pour s'opposer à la transmission de documents n'appartient non pas à l'auteur de ceux-ci, ni aux personnes qui y sont mentionnées à un titre ou un autre, mais à celui en mains duquel a lieu la saisie (v. art. 9a let. b OEIMP; arrêt du Tribunal pénal fédéral RR.2009.73-74 du 8 septembre 2009, consid. 1.5 et la jurisprudence citée). Le recourant est tenu d'alléguer les faits qui fondent sa qualité pour agir (ATF 123 II 161 consid. 1d/bb).</w:t>
      </w:r>
    </w:p>
    <w:p>
      <w:r>
        <w:rPr>
          <w:b/>
        </w:rPr>
        <w:t>E. 3.2</w:t>
      </w:r>
    </w:p>
    <w:p>
      <w:r>
        <w:t>Le MP-VD a ordonné la transmission d'une partie des pièces provenant du dossier de la procédure cantonale n° PE.08.013421, soit les pièces suivantes:</w:t>
      </w:r>
    </w:p>
    <w:p>
      <w:r>
        <w:t>- Copie du procès-verbal d'audition de A. dressé par la police cantonale vaudoise le 11.03.2009 (dossier MP-VD, act. 130/1); - Copie du procès-verbal d'audition de J. dressé par la police cantonale vaudoise le 06.05.2009 (dossier MP-VD, act. 130/2); - Copie du procès-verbal d'audition de I. dressé par la police cantonale vaudoise le 15.09.2009 (dossier MP-VD, act. 130/3);</w:t>
      </w:r>
    </w:p>
    <w:p>
      <w:r>
        <w:t>- 8 -</w:t>
      </w:r>
    </w:p>
    <w:p>
      <w:r>
        <w:t>- Copie du procès-verbal d'audition de A. dressé par la police cantonale vaudoise le 14.12.2009 (dossier MP-VD, act. 130/4); - Copie du procès-verbal d'audition de G. dressé par la police cantonale vaudoise le 29.04.2010 (dossier MP-VD, act. 130/5); - Copie du procès-verbal d'audition de F. dressé par la police cantonale vaudoise le 01.06.2010 (dossier MP-VD, act. 130/6); - Copie du procès-verbal d'audition de I. dressé par la police cantonale vaudoise le 22.09.2010 (dossier MP-VD, act. 130/7); - Copie de la réquisition adressée le 26.06.2008 par le Juge d'instruction du canton de Vaud au Commandant de la police cantonale vaudoise (dossier MP-VD, act. 130/8); - Copie de la lettre du Conservateur du Registre foncier de Y. à la Commission foncière II du canton de Vaud du 24.01.2008, avec annexes (dossier MP-VD, act. 130/9); - Copie de la lettre du notaire I. à la Commission foncière II du canton de Vaud du 21.02.2008 (130/10); - Copie de la lettre de la Commission foncière II du canton de Vaud au Juge d'instruction du canton de Vaud du 24.12.2008, avec annexes (130/11); - Copie de la lettre du Juge d'instruction du canton de Vaud au Conservateur du Registre foncier de Y. du 09.03.2009 (130/12); - Copie de la lettre du Conservateur du Registre foncier de Y. au Juge d'instruction du canton de Vaud du 12.03.2009 (130/13); - Copie du rapport intermédiaire de la police de sûreté vaudoise du 27.07.2009, avec annexes (130/14); - Copie de la lettre du notaire I. au Juge d'instruction du canton de Vaud du 22.09.2009, avec annexes (130/15); - Copie de la lettre du Juge d'instruction du canton de Vaud au notaire I. du 27.11.2009 (130/16); - Copie du rapport de la police de sûreté vaudoise du 16.12.2009, avec annexes (130/17); - Copie du rappel adressé le 22.12.2009 par le Juge d'instruction du canton de Vaud au notaire I. (130/18); - Copie de la lettre du notaire I. au Juge d'instruction du canton de Vaud du 05.01.2010, avec annexes (130/19); - Copie du rapport de la police de sûreté vaudoise du 07.06.2010, avec annexes (130/20); - Lettre du Registre foncier de Y. du 8 avril 2014, avec annexes (110); - Extrait du Registre du commerce relatif à la société D. S.A.</w:t>
      </w:r>
    </w:p>
    <w:p>
      <w:r>
        <w:t>Le conseil des recourants n'a pas invoqué d'éléments de fait permettant d'admettre leur droit de s'opposer à la transmission des différents moyens de preuve mentionnés. Toutefois, le Tribunal pénal fédéral examine d'office</w:t>
      </w:r>
    </w:p>
    <w:p>
      <w:r>
        <w:t>- 9 -</w:t>
      </w:r>
    </w:p>
    <w:p>
      <w:r>
        <w:t>la recevabilité des recours qui lui sont adressés (TPF 2008 7 consid. 1.2), si, comme en l'espèce, les pièces au dossier suffisent à l'examen de la légitimation à recourir des recourants, et ce bien que ceux-ci n'ont pas remplis à leur devoir d'allégation (cf. supra consid. 3.1 in fine).</w:t>
      </w:r>
    </w:p>
    <w:p>
      <w:r>
        <w:rPr>
          <w:b/>
        </w:rPr>
        <w:t>E. 3.3</w:t>
      </w:r>
    </w:p>
    <w:p>
      <w:r>
        <w:t>La Cour de céans relève tout d'abord que l'examen de la qualité pour recourir de F. peut être omise, au vu du dépôt tardif de son recours du 18 août 2014 (cause RR.2014.233; cf. infra consid. 4.1).</w:t>
      </w:r>
    </w:p>
    <w:p>
      <w:r>
        <w:rPr>
          <w:b/>
        </w:rPr>
        <w:t>E. 3.4</w:t>
      </w:r>
    </w:p>
    <w:p>
      <w:r>
        <w:t>Pour le reste, il y a lieu d'examiner spécifiquement la qualité pour recourir de A., B. S.A., C. S.A., D. S.A. et E. S.A. (cause RR.2014.217-221 uniquement) en fonction des différents moyens de preuve visés par la décision de clôture.</w:t>
      </w:r>
    </w:p>
    <w:p>
      <w:r>
        <w:t>Les procès-verbaux d'audition de A. (dossier MP-VD 130/1 et 130/4), interrogée en qualité de personne appelée à donner des renseignements les 12 mars et 12 décembre 2009, ont été obtenus par la Suisse indépendamment de la demande d’entraide. Cependant, les faits sur lesquels A. a été interrogée dans le cadre de l’enquête suisse sont étroitement liés à ceux qui font l’objet de l’enquête et de la demande d’entraide hollandaise. Il ne faut en effet pas perdre de vue que telle situation s’explique par le fait que l’enquête suisse PE.08.013421 a puisé ses origines dans la commission rogatoire complémentaire du 17 mars 2008 (RR.2014.217-221, act. 1, p. 3). Eu égard à la jurisprudence rappelée plus haut (v. consid. 2.3.1), A. doit dès lors être admise à s’opposer à la transmission des deux procès-verbaux de ses auditions et relatifs à la procédure interne PE.08.013421.</w:t>
      </w:r>
    </w:p>
    <w:p>
      <w:r>
        <w:t>A, B. S.A., C. S.A., D. S.A. et E. S.A. ne sont en revanche pas légitimées à contester la transmission des procès-verbaux d'audition de tierces personnes, soit en particulier celles de J. et I. (dossier MP-VD 130/2, 130/3, 130/7). Elles ne sont en effet pas touchées ou ne le sont que de manière indirecte. Pour les mêmes motifs, elles ne peuvent non plus s'opposer à la transmission du procès-verbal d'audition de F. (dossier MP-VD 130/6). En outre, E. S.A. ne peut pas s'opposer à la transmission du procès-verbal d'audition de G. (dossier MP-VD 130/5), étant donné qu'il est uniquement mentionné dans ce procès-verbal qu'un transfert d'argent a été effectué sur un compte dont E. S.A. est titulaire (dossier MP-VD 130/5, p. 3). Cela n'équivaut pas à transmettre d'informations bancaires au sens de la jurisprudence précitée.</w:t>
      </w:r>
    </w:p>
    <w:p>
      <w:r>
        <w:t>Pour ce qui est des autres documents énumérés dans la décision de clôture, il y a lieu de relever que le mandat du juge d'instruction à la police dans le</w:t>
      </w:r>
    </w:p>
    <w:p>
      <w:r>
        <w:t>- 10 -</w:t>
      </w:r>
    </w:p>
    <w:p>
      <w:r>
        <w:t>cadre de la procédure vaudoise (dossier MP-VD 130/8), ainsi que ses lettres aux autorités du Registre foncier (dossier MP-VD 130/12) et à I. (dossier MP- VD 130/16, 130/18) ne touchent A., B. S.A., C. S.A., D. S.A. et E. S.A. que de manière indirecte. Leur recours est donc irrecevable concernant la transmission de ces pièces.</w:t>
      </w:r>
    </w:p>
    <w:p>
      <w:r>
        <w:t>Le recours est irrecevable également en tant qu'il critique la transmission de la correspondance des autorités du Registre foncier (dossier MP-VD 130/9, 130/11, 130/13, 110), lesquelles ont de surcroît accepté l'exécution simplifiée. Cette solution s'impose même si les annexes à ces documents contiennent des informations sur les recourantes (acte constitutif de cédules hypothécaires pour E. S.A., retrait de l'acte constitutif de cédules hypothécaires, actes de vente de parcelles entre E. S.A. et G., différents extraits du Registre foncier). En effet, rien ne laisse supposer que les recourantes étaient détentrices de ladite documentation et que celle-ci leur aurait été saisie lors d'une perquisition, ce qui leur ouvrirait la voie de recours selon l'art. 9a let. b OEIMP.</w:t>
      </w:r>
    </w:p>
    <w:p>
      <w:r>
        <w:t>Pour les mêmes motifs, leur recours est irrecevable pour ce qui est de la transmission des courriers de I. au MP-VD des 21 février 2008 et 22 septembre 2009 (dossier MP-VD 130/10, 130/15). Quant au courrier de I. du 5 janvier 2010 (dossier MP-VD 130/19), il contient dans ses annexes, des pièces bancaires relatives à un compte dont il est titulaire et duquel il y aurait eu un virement en faveur de E. S.A. Il ne s'agit donc pas des extraits de compte dont est titulaire E. S.A. Cette société n'étant touchée que de manière indirecte, notamment parce que les informations mentionnées dans les annexes n'équivalent pas à la transmission d'informations bancaires stricto sensu, la qualité pour recourir sur ce point doit lui être niée.</w:t>
      </w:r>
    </w:p>
    <w:p>
      <w:r>
        <w:t>Le rapport de police du 27 juillet 2009 (dossier MP-VD 130/14), visé par la décision de clôture, contient des annexes, dont notamment des documents produits par A. ("onglet de pièces concernant la situation en Suisse de F."). S'agissant de pièces dont elle était détentrice, elle est directement touchée par la mesure, A. doit par conséquent être admise à s'opposer à leur transmission. Pour ce qui est du rapport lui-même, ainsi que des documents fournis par des tiers, le recours est irrecevable, ne touchant A., B. S.A., C. S.A., D. S.A. et E. S.A. qu'indirectement.</w:t>
      </w:r>
    </w:p>
    <w:p>
      <w:r>
        <w:t>Les rapports de police des 16 décembre 2009 (dossier MP-VD 130/17) et</w:t>
      </w:r>
    </w:p>
    <w:p>
      <w:r>
        <w:rPr>
          <w:b/>
        </w:rPr>
        <w:t>E. 7</w:t>
      </w:r>
    </w:p>
    <w:p>
      <w:r>
        <w:t>mars 2014 sous l'angle notamment du principe de la double incrimination, a été effectuée par l'autorité d'exécution lors de son entrée en matière sur celle-ci. A ce moment, le MP-VD avait examiné les actes reprochés à F. (cf. supra let. A), correspondant, en droit suisse, aux infractions de crimes ou délits dans la faillite (art. 163 ss CP), faux dans les titres (art. 251 ss CP) et corruption (art. 322ter ss CP; dossier MP-VD). La décision querellée y renvoie expressément (act. 1, p. 3). La Cour considère qu'une telle motivation – par renvoi – satisfait aux exigences rappelées ci-dessus (arrêt du Tribunal pénal fédéral RR.2011.225 du 23 février 2012, consid. 2.1.2), en tant qu'elle permet aux recourantes, assistées d'un mandataire professionnel – lequel s'est sans autre activé pour connaître le contenu de la décision d'entrée en matière du 3 avril 2014 – d'apprécier correctement la portée de la décision et de l'attaquer à bon escient.</w:t>
      </w:r>
    </w:p>
    <w:p>
      <w:r>
        <w:t>- 14 -</w:t>
      </w:r>
    </w:p>
    <w:p>
      <w:r>
        <w:t>Ce grief se révèle infondé et doit être rejeté.</w:t>
      </w:r>
    </w:p>
    <w:p>
      <w:r>
        <w:t>6. Les recourantes attaquent la décision de clôture également sous l'angle du principe de la proportionnalité.</w:t>
      </w:r>
    </w:p>
    <w:p>
      <w:r>
        <w:t>6.1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et donc contraire au principe de la proportionnalité. Ce principe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w:t>
      </w:r>
    </w:p>
    <w:p>
      <w:r>
        <w:t>- 15 -</w:t>
      </w:r>
    </w:p>
    <w:p>
      <w:r>
        <w:t>RR.2010.173 du 13 octobre 2010, consid. 4.2.4/a et RR.2009.320 du 2 février 2010, consid. 4.1; ZIMMERMANN, op. cit., n° 722 s., p. 748 ss).</w:t>
      </w:r>
    </w:p>
    <w:p>
      <w:r>
        <w:t>6.2. 6.2.1 Les recourantes arguent tout d'abord qu'il suffirait d'informer l'autorité requérante des résultats de l'enquête vaudoise PE.08.013421, laquelle a permis de constater qu'il n'y a pas eu de violation de la LFAIE. En revanche, il serait disproportionné d'envoyer de la documentation relevant de cette procédure étant donné que l'autorité requérante arriverait à la même conclusion que les autorités vaudoises.</w:t>
      </w:r>
    </w:p>
    <w:p>
      <w:r>
        <w:t>Les recourantes perdent de vue que la demande d'entraide complémentaire du 7 mars 2014 ne vise pas à connaître si la LFAIE a été violée. Ceci était le but de la procédure interne PE.08.013421. L'autorité requérante mène une procédure de confiscation postérieure à la condamnation de F. et demande à connaître si des fonds issus de ses activités criminelles ont été utilisés pour acquérir des immeubles en Suisse, soit s'il y a eu du remploi du produit des infractions pour lesquelles il a été condamné. Le fait d'informer l'autorité requérante qu'il n'y a pas eu de violation de la LFAIE n'apparait pas une mesure suffisante à satisfaire à cette demande. En effet, cela ne répondrait pas à la requête de l'autorité requérante demandant notamment des renseignements sur l'utilisation du montant versé à G. Le MP-VD, dans la mesure de son devoir d'exhaustivité, a procédé à un tri des pièces de sa procédure interne, et a choisi celles pertinentes à éclaircir ce point, cela dans le respect de la jurisprudence précitée (cf. supra consid. 4.1).</w:t>
      </w:r>
    </w:p>
    <w:p>
      <w:r>
        <w:t>Ce grief doit ainsi également être rejeté.</w:t>
      </w:r>
    </w:p>
    <w:p>
      <w:r>
        <w:t>6.2.2 Les recourantes font valoir que le principe de la proportionnalité aurait été violé également par le fait que la demande de l'autorité requérante constituerait une recherche indéterminée d'informations sensibles (fishing expedition), qu'elle souhaiterait utiliser à des fins fiscales notamment (act. 1, p. 7-8).</w:t>
      </w:r>
    </w:p>
    <w:p>
      <w:r>
        <w:t>Dans le cadre de sa demande, l'autorité requérante a requis l'obtention de toutes pièces à conviction permettant de connaître l'utilisation des USD 2'879'964.-- reçus par G. et qu'il soit procédé à la saisie conservatoire de tout éventuel bien de remploi acquis avec ce montant (act. 1.7, p. 8). L'autorité requérante a indiqué clairement les motifs à la base de ses soupçons, soit que cet argent dériverait des activités illégales de F. La demande indique notamment que l'argent versé à G. proviendrait d'une société contrôlée par F. (act. 1.7). Il existe dès lors un lien patent entre ce</w:t>
      </w:r>
    </w:p>
    <w:p>
      <w:r>
        <w:t>- 16 -</w:t>
      </w:r>
    </w:p>
    <w:p>
      <w:r>
        <w:t>versement sur le compte suisse de G. et l'enquête néerlandaise. La demande fondée sur une transaction précise provenant d'une société apparentée au condamné ne peut être définie comme constituant une recherche indifférenciée de preuves (fishing expedition). En réponse à la demande néerlandaise, le MP-VD a procédé à un tri des pièces ressortant de la procédure suisse qu'il considère "manifestement en lien avec la demande hollandaise" (act. 1.6, p. 4). Le contenu de cette documentation paraît propre à clarifier le transfert de fonds à G., se penchant en particulier sur la question des motifs du transfert et sur l'affectation du montant, conformément à la demande de l'autorité requérante (cf. dossier MP-VD). En particulier, il ressort de la procédure vaudoise que l'argent versé à G. ne serait pas en lien avec les activités illégales commises par F. Ce montant proviendrait en revanche d'une participation à un projet immobilier en Chine et le versement à G. serait un prêt en sa faveur. Ce montant, ayant transité dans un premier temps sur un compte au nom du notaire I. auprès de la banque L., aurait été crédité à E. S.A. (cf. notamment 130/20, dossier MP- VD). Selon le MP-VD, la documentation à transmettre portera très vraisemblablement l'autorité requérante à écarter les soupçons concernant un remploi d'avantages illicites et à renoncer dès lors à toute saisie conservatoire de biens (act. 1.6, p. 6). L'utilité de la documentation triée découle du fait que l'autorité requérante pourra vérifier elle-même ses soupçons à la lumière des faits découverts par les autorités vaudoises,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t>Au surplus, on relèvera que dans la décision de clôture attaquée, l'autorité a pris soin de réserver le principe de la spécialité (act. 1.6, p. 6), ce qui paraît propre à prévenir toute utilisation abusive des renseignements transmis, et ne nécessite pas de rappel plus explicite. Les recourantes ont d'ailleurs mentionné l'existence de cette réserve dans leur recours (cause RR.2014.217-221 act. 1 p. 5).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w:t>
      </w:r>
    </w:p>
    <w:p>
      <w:r>
        <w:t>Ce grief doit également être rejeté.</w:t>
      </w:r>
    </w:p>
    <w:p>
      <w:r>
        <w:t>6.2.3 Enfin, les recourantes font valoir qu'elles, contrairement à F., ne sont pas visées par la procédure menée par l'autorité requérante. Il n'est dès lors pas justifié de transmettre des pièces les concernant.</w:t>
      </w:r>
    </w:p>
    <w:p>
      <w:r>
        <w:t>- 17 -</w:t>
      </w:r>
    </w:p>
    <w:p>
      <w:r>
        <w:t>La remise de documents dans une procédure d'entraide ne requiert pas que les personnes mentionnées par ces pièces soient visées par l'enquêté dans l'Etat requérant. Il suffit que, comme en l'espèce, dans cet Etat, une procédure pénale soit ouverte à l'encontre d'une personne sur laquelle pèsent des charges donnant lieu à l'entraide sous l'angle notamment de la double incrimination et que des investigations en Suisse soient nécessaires pour les besoins de la procédure (arrêt du Tribunal fédéral 1A.218/2002 du</w:t>
      </w:r>
    </w:p>
    <w:p>
      <w:r>
        <w:rPr>
          <w:b/>
        </w:rPr>
        <w:t>E. 9</w:t>
      </w:r>
    </w:p>
    <w:p>
      <w:r>
        <w:t>janvier 2003, consid. 3.2; arrêts du Tribunal pénal fédéral RR.2012.70 du 24 octobre 2012, consid. 3.3; RR.2011.253 du 28 novembre 2011, consid. 4.2 et les références citées).</w:t>
      </w:r>
    </w:p>
    <w:p>
      <w:r>
        <w:t>Sur la base des éléments précités confirmant l'utilité potentielle des documents à transmettre et le respect de la condition de la double incrimination, ce dernier grief doit également être rejeté.</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tant que parties succombant, dans la mesure de la recevabilité de leurs recours, les recourants supporteront solidairement les frais du présent arrêt fixés à CHF 1'500.-- pour chaque recourant, soit globalement CHF 9'000.-- (art. 73 al. 2 LOAP et art. 8 al. 3 du règlement du Tribunal pénal fédéral sur les frais, émoluments, dépens et indemnités de la procédure pénale fédérale [RFPPF; RS 173.713.162] et art. 63 al. 5 PA). Les recourants ayant versé un total de CHF 11'000.-- (RR.2014.217-221 et RR.2014.233) à titre d'avance de frais, l'émolument du présent arrêt est dès lors entièrement couvert par celles-ci. La caisse du Tribunal pénal fédéral restituera à leur conseil le solde de CHF 2'000.--.</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