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RR.2014.184 vom 12. August 2014</w:t>
      </w:r>
    </w:p>
    <w:p>
      <w:r>
        <w:t>Bundesstrafgericht, 2014-08-12, DE</w:t>
      </w:r>
    </w:p>
    <w:p>
      <w:r>
        <w:rPr>
          <w:b/>
        </w:rPr>
        <w:t xml:space="preserve">Quelle: </w:t>
      </w:r>
      <w:r>
        <w:t>https://mcp.opencaselaw.ch/entscheid/bstger_RR.2014.184</w:t>
      </w:r>
    </w:p>
    <w:p>
      <w:r>
        <w:t>FR: TPF RR.2014.184 du 12 août 2014</w:t>
      </w:r>
    </w:p>
    <w:p>
      <w:r>
        <w:t>IT: TPF RR.2014.184 del 12 agosto 2014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 ber 1969 zwischen der Schweizerischen Eidgenossenschaft und der Bun- desrepublik Deutschland über die Ergänzung des EUeR und die Erleichte- rung seiner Anwendung (ZV EUeR; SR 0.351.913.61) massgebend. Aus- 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weitergehenden Bestimmungen aufgrund bilateraler Abkommen unberührt bleiben (Art. 48 Abs. 2 SDÜ).</w:t>
      </w:r>
    </w:p>
    <w:p>
      <w:r>
        <w:t>Da die deutschen Behörden wegen Bestechungsdelikten ermitteln, kom- men zudem das Übereinkommen vom 17. Dezember 1997 über die Be- kämpfung der Bestechung ausländischer Amtsträger im internationalen Geschäftsverkehr (SR 0.311.21; vgl. hierzu u. a. TPF 2009 111 E. 1.3) und Art. 43 ff. des Übereinkommens vom 31. Oktober 2003 der Vereinten Nati- 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w:t>
      </w:r>
    </w:p>
    <w:p>
      <w:r>
        <w:t>- 4 -</w:t>
      </w:r>
    </w:p>
    <w:p>
      <w:r>
        <w:t>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Der Beschwerdeführer ist von der Erhebung von Informationen hinsichtlich eines auf ihn lautenden Kontos im Sinne des Art. 80h lit. b IRSG persönlich und direkt betroffen (Art. 9a lit. a IRSV). Auf die im Übrigen form- und frist- gerecht eingereichte Beschwerde ist einzutreten.</w:t>
      </w:r>
    </w:p>
    <w:p>
      <w:r>
        <w:rPr>
          <w:b/>
        </w:rPr>
        <w:t>E. 3</w:t>
      </w:r>
    </w:p>
    <w:p>
      <w:r>
        <w:t>Zur Begründung seiner Beschwerde macht der Beschwerdeführer geltend, das ihm vorgeworfene Verhalten, welches Anlass für das Rechtshilfeersu- chen gab, sei nach schweizerischem Recht verjährt, weshalb sich jegliche Rechtshilfe gemäss Art. 5 Abs. 1 lit. c IRSG als unzulässig erweise (act. 1, S. 2 f.; act. 10, S. 1 ff.). Weiter bringt er vor, die angefochtene Verfügung verstosse gegen den Grundsatz der Verhältnismässigkeit, insbesondere da es an einem Zusammenhang zwischen den herauszugebenden Unter- lagen und dem Gegenstand des Strafverfahrens fehle (act. 1, S. 3 ff.; act. 10, S. 5 f.).</w:t>
      </w:r>
    </w:p>
    <w:p>
      <w:r>
        <w:t>- 5 -</w:t>
      </w:r>
    </w:p>
    <w:p>
      <w:r>
        <w:rPr>
          <w:b/>
        </w:rPr>
        <w:t>E. 4.1</w:t>
      </w:r>
    </w:p>
    <w:p>
      <w:r>
        <w:t>Mit Bezug auf die vom Beschwerdeführer geltend gemachte Verfolgungs- verjährung ist festzuhalten, dass gemäss Art. 5 Abs. 1 lit. c IRSG einem Rechtshilfeersuchen nicht entsprochen wird, wenn seine Ausführung Zwangsmassnahmen erfordert und die Strafverfolgung oder die Vollstre- ckung nach schweizerischem Recht wegen absoluter Verjährung ausge- schlossen wäre. Massgeblich wäre mithin allein, ob die Tatbestände nach schweizerischem Recht verjährt wären. Das EUeR schweigt sich darüber aus, wie es sich mit der Rechtshilfegewährung bei Verjährung der Straf- verfolgung oder des Strafvollzuges verhält. Das Fehlen einer ausdrückli- chen Regelung im EUeR wird gemäss höchstrichterlicher Rechtsprechung als qualifiziertes Schweigen interpretiert, womit die Frage der Verjährung im Rechtshilfeverkehr zwischen Vertragsstaaten des EUeR nicht zu prüfen ist (BGE 136 IV 4 E. 6.3; 117 Ib 53 E. 3 S. 64; Urteil des Bundesgerichts 1C_511/2012 vom 17. Oktober 2012, E. 2.3; Entscheide des Bundes- strafgerichts RR.2013.298 vom 6. Mai 2014, E. 6; RR.2013.263 vom</w:t>
      </w:r>
    </w:p>
    <w:p>
      <w:r>
        <w:rPr>
          <w:b/>
        </w:rPr>
        <w:t>E. 4.2</w:t>
      </w:r>
    </w:p>
    <w:p>
      <w:r>
        <w:t>Entgegen den Vorbringen des Beschwerdeführers (act. 10, S. 3 f.) besteht auch auf Grund von Art. 51 lit. b SDÜ kein Anlass, auf diese Rechtspre- chung zurückzukommen. Das SDÜ verweist in Art. 48 Abs. 1 auf das EUeR, welches durch die Bestimmungen des SDÜ über die Rechtshilfe in Strafsachen ergänzt und in seiner Anwendung erleichtert werden soll. Art. 51 SDÜ statuiert gar, dass Rechtshilfeersuchen um Durchsuchung und Beschlagnahme keinen weiteren Bedingungen als denen der doppelten Strafbarkeit und der Vereinbarkeit mit dem Recht des ersuchten Staates unterworfen werden. Gemäss der Botschaft vom 1. Oktober 2004 zur Ge- nehmigung der bilateralen Abkommen zwischen der Schweiz und der Eu- ropäischen Union, einschliesslich der Erlasse zur Durchsetzung der Ab- kommen ("Bilaterale II") sei es das Ziel von Art. 51 SDÜ, die einschränken- den Bedingungen von Art. 5 EUeR weiter zu lockern und damit die Rechts- hilfe gegenüber dem EUeR insgesamt zu erweitern (BBl 2004 S. 6159; sie- he hierzu zuletzt den Entscheid des Bundesstrafgerichts RR.2014.18 vom 17. Juni 2014, E. 5.2).</w:t>
      </w:r>
    </w:p>
    <w:p>
      <w:r>
        <w:rPr>
          <w:b/>
        </w:rPr>
        <w:t>E. 4.3</w:t>
      </w:r>
    </w:p>
    <w:p>
      <w:r>
        <w:t>Zu keinem anderen Ergebnis führt auch die andere vom Beschwerdeführer im Rahmen seiner Replik erhobene Einrede (act. 10, S. 2 f.). Entgegen die- ser ist das EUeR auf die vorliegende Rechtshilfeleistung nach dem oben</w:t>
      </w:r>
    </w:p>
    <w:p>
      <w:r>
        <w:t>- 6 -</w:t>
      </w:r>
    </w:p>
    <w:p>
      <w:r>
        <w:t>Gesagten anwendbar (vgl. E. 1.1). Soweit er geltend macht, die Überwei- sung von DEM 30'000.-- auf sein Konto sei keine strafbare Handlung, zu deren Verfolgung der ersuchende Staat im Sinne von Art. 1 Ziff. 1 EUeR zuständig sei, übersieht er, dass nicht diese einzelne Überweisung, son- dern der Tatbestand der Bestechung fremder Amtsträger durch Unterneh- men mit Sitz in Deutschland Gegenstand des von der ersuchenden Behör- de geführten Strafverfahrens ist.</w:t>
      </w:r>
    </w:p>
    <w:p>
      <w:r>
        <w:t>5.</w:t>
      </w:r>
    </w:p>
    <w:p>
      <w:r>
        <w:t>5.1 Rechtshilfemassnahmen haben generell dem Prinzip der Verhältnismäs- sigkeit zu genügen (ZIMMERMANN, a.a.O.,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139 II 404 E. 7.2.2 S. 424; 136 IV 82 E. 4.1 S. 85; 134 II 318 E. 6.4).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 siert, als das Rechtshilfeersuchen nach Massgabe des Zwecks der ange-</w:t>
      </w:r>
    </w:p>
    <w:p>
      <w:r>
        <w:t>- 7 -</w:t>
      </w:r>
    </w:p>
    <w:p>
      <w:r>
        <w:t>strebten Rechtshilfe weit ausgelegt werden kann, solange alle Vorausset- zungen für die Gewährung der Rechtshilfe erfüllt sind. Auf diese Weise kann eine andernfalls notwendige Ergänzung des Rechtshilfeersuchens vermieden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 ten und über Konten getätigt worden sind, welche in die Angelegenheit verwickelt sind (BGE 129 II 462 E. 5.3 S. 468; TPF 2011 97 E. 5.1 S. 106 m.w.H.).</w:t>
      </w:r>
    </w:p>
    <w:p>
      <w:r>
        <w:t>5.2 Dem Rechtshilfeersuchen ist zu entnehmen, dass der Beschuldigte B. die am 3. Dezember 1999 erfolgte Überweisung von DEM 30'000.-- auf das Konto Nr. 1 bei der Bank G. AG veranlasst haben soll. Die ersuchende Be- hörde geht diesbezüglich davon aus, dass diese und andere Zahlungen die Rüstungsprojekte H. und I. betreffen, welche ihrerseits Gegenstand des Strafverfahrens bildeten (Akten BA, pag. 01.000-0005 f.). Die Auswertung der edierten Bankunterlagen bestätigt den entsprechenden Eingang dieser Zahlung, welche von einem Konto der L. Ltd. bei der Bank M. stammte (Ak- ten BA, pag. 7.101.001.01.04-0046). Die von der Beschwerdegegnerin wei- ter vorgenommenen Auswertungen hätten zudem ergeben, dass der Be- schuldigte B. bezüglich einer Reihe von Konten der L. Ltd. als wirtschaftlich Berechtigter erscheine (act. 8, S. 3 f.). Soweit der Beschwerdeführer gel- tend macht, die fragliche Überweisung habe einen legalen Hintergrund (act. 10, S. 5), liefert er eine eigene Schilderung des Sachverhalts, mit wel- cher er im Rechtshilfeverfahren nicht zu hören ist. Das Rechtshilfeersuchen zielt mitunter auch darauf ab zu ermitteln, auf welchen Wegen möglicher- weise mittels strafbarer Handlungen erlangte Gelder verschoben worden sind. Daher sind der ersuchenden Behörde zwecks vollständiger Rekon- struktion der Geldflüsse sowie für das Verständnis des Ablaufs der mut- masslichen Tathandlungen im vorliegenden Fall alle Bankunterlagen zu den betroffenen Konten zu übermitteln (vgl. oben stehende E. 5.1 in fine). Die erhobenen Unterlagen erweisen sich sowohl in sachlicher als auch in zeitlicher Hinsicht für die in Deutschland geführten Ermittlungen als poten- tiell erheblich und deren Herausgabe an die ersuchende Behörde ist mit dem Grundsatz der Verhältnismässigkeit vereinbar.</w:t>
      </w:r>
    </w:p>
    <w:p>
      <w:r>
        <w:t>Die Herausgabe der in Frage stehenden Unterlagen an die ersuchende Behörde entspricht nicht zuletzt auch dem Geist von Art. 9 Ziff. 1 des Über- einkommens vom 17. Dezember 1997 über die Bekämpfung der Beste- chung ausländischer Amtsträger im internationalen Geschäftsverkehr und</w:t>
      </w:r>
    </w:p>
    <w:p>
      <w:r>
        <w:t>- 8 -</w:t>
      </w:r>
    </w:p>
    <w:p>
      <w:r>
        <w:t>von Art. 46 Ziff. 1 UNCAC, welche die Vertragsparteien zur grösstmögli- chen Unterstützung bei der Ermittlung und Verfolgung von Korruptionsstraf- taten verpflichten. Diese Vorgehensweise vermeidet zudem auch allfällige nachträgliche Ergänzungen des Rechtshilfeersuchens (vgl. hierzu oben stehende E. 5.1).</w:t>
      </w:r>
    </w:p>
    <w:p>
      <w:r>
        <w:t>5.3 Ebenfalls unbehelflich sind schliesslich die Einwände des Beschwerdefüh- rers, wonach es sich vorliegend angesichts des Betrags der fraglichen Banküberweisung in Bezug auf die angeblichen Bestechungszahlungen in Millionenhöhe und auf die in Art. 50 Abs. 4 SDÜ enthaltene Wertgrenze um einen Bagatellfall handle und wonach die vorliegende Rechtshilfemass- nahme unverhältnismässig sei (act. 10, S. 5 f.). Art. 50 Abs. 4 SDÜ bezieht sich allein auf Rechtshilfeleistungen wegen Verstössen gegen die gesetzli- chen Bestimmungen und Vorschriften im Bereich der Verbrauchssteuern, der Mehrwertsteuern und des Zolls (vgl. Art. 50 Abs. 1 SDÜ) und ist daher auf den vorliegenden Fall offensichtlich nicht anwendbar.</w:t>
      </w:r>
    </w:p>
    <w:p>
      <w:r>
        <w:t>6. Nach dem Gesagten erweist sich die angefochtene Herausgabe von Be- weismitteln als rechtmässig. Die vom Beschwerdeführer hiergegen erhobe- nen Einreden und Einwendungen sind unbegründet. Andere Hindernisse, welche der zu gewährenden Rechtshilfe entgegen stehen würden, sind nicht ersichtlich. Die Beschwerde ist daher vollumfänglich abzuweisen.</w:t>
      </w:r>
    </w:p>
    <w:p>
      <w:r>
        <w:rPr>
          <w:b/>
        </w:rPr>
        <w:t>E. 7</w:t>
      </w:r>
    </w:p>
    <w:p>
      <w:r>
        <w:t>Bei diesem Ausgang des Verfahrens sind die Gerichtskosten dem Be- schwerdeführer aufzuerlegen (Art. 63 Abs. 1 VwVG). Die Gerichtsgebühr ist auf Fr. 5'000.--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