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RR.2014.164 vom 14. Januar 2015</w:t>
      </w:r>
    </w:p>
    <w:p>
      <w:r>
        <w:t>Bundesstrafgericht, 2015-01-14, FR</w:t>
      </w:r>
    </w:p>
    <w:p>
      <w:r>
        <w:rPr>
          <w:b/>
        </w:rPr>
        <w:t xml:space="preserve">Quelle: </w:t>
      </w:r>
      <w:r>
        <w:t>https://mcp.opencaselaw.ch/entscheid/bstger_RR.2014.164</w:t>
      </w:r>
    </w:p>
    <w:p>
      <w:r>
        <w:t>FR: TPF RR.2014.164 du 14 janvier 2015</w:t>
      </w:r>
    </w:p>
    <w:p>
      <w:r>
        <w:t>IT: TPF RR.2014.164 del 14 gennaio 2015</w:t>
      </w:r>
    </w:p>
    <w:p>
      <w:pPr>
        <w:pStyle w:val="Heading2"/>
      </w:pPr>
      <w:r>
        <w:t>Regeste</w:t>
      </w:r>
    </w:p>
    <w:p>
      <w:r>
        <w:t>Entraide judiciaire internationale en matière pénale à l'Algérie. Remise de moyens de preuve (art. 74 EIMP); Déni de justice (art. 46a PA).</w:t>
      </w:r>
    </w:p>
    <w:p>
      <w:pPr>
        <w:pStyle w:val="Heading2"/>
      </w:pPr>
      <w:r>
        <w:t>Erwägungen</w:t>
      </w:r>
    </w:p>
    <w:p>
      <w:r>
        <w:rPr>
          <w:b/>
        </w:rPr>
        <w:t>E. 1</w:t>
      </w:r>
    </w:p>
    <w:p>
      <w:r>
        <w:t>L'entraide judiciaire pénale entre l'Algérie et la Confédération suisse est ré- gie par l'Accord d'entraide judiciaire en matière pénale liant ces deux Etats (ci-après: Accord d'entraide) conclu le 3 juin 2006 et entré en vigueur par échange de notes le 16 décembre 2007 (RS 0.351.912.7). Aux termes de l'art. 1 de l'Accord d'entraide, le "Gouvernement de la Confédération suisse et le Gouvernement de la République algérienne démocratique et populaire s'accordent mutuellement, sur la base de la réciprocité et conformément à leur droit national respectif, l'entraide judiciaire pénale la plus large possible dans toute enquête ou procédure visant des infractions dont la répression est de la compétence des autorités judiciaires de l'Etat requérant". L’EIMP et son ordonnance d’exécution (OEIMP; RS 351.11) s’appliquent toutefois aux questions non réglées, explicitement ou implicitement, par l'accord et lors-</w:t>
      </w:r>
    </w:p>
    <w:p>
      <w:r>
        <w:t>- 7 -</w:t>
      </w:r>
    </w:p>
    <w:p>
      <w:r>
        <w:t>qu’elles sont plus favorables à l’entraide (ATF 137 IV 33 consid. 2.2.2; 136 IV 82 consid. 3.1; 129 II 462 consid. 1.1; 124 II 180 consid. 1.3; arrêt du Tribunal pénal fédéral RR.2010.9 du 15 avril 2010, consid. 1.3). L’application de la norme la plus favorable doit avoir lieu dans le respect des droits fon- damentaux (ATF 135 IV 212 consid. 2.3; 123 II 595 consid. 7c).</w:t>
      </w:r>
    </w:p>
    <w:p>
      <w:r>
        <w:rPr>
          <w:b/>
        </w:rPr>
        <w:t>E. 1.1</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 ganisation des autorités pénales de la Confédération [LOAP; RS 173.71]).</w:t>
      </w:r>
    </w:p>
    <w:p>
      <w:r>
        <w:rPr>
          <w:b/>
        </w:rPr>
        <w:t>E. 1.2</w:t>
      </w:r>
    </w:p>
    <w:p>
      <w:r>
        <w:t>Formé dans les trente jours à compter de la notification de la décisions atta- quée, le recours est déposé en temps utile (art. 80k EIMP).</w:t>
      </w:r>
    </w:p>
    <w:p>
      <w:r>
        <w:rPr>
          <w:b/>
        </w:rPr>
        <w:t>E. 1.3</w:t>
      </w:r>
    </w:p>
    <w:p>
      <w:r>
        <w:t>Aux termes de l’art. 80h let. b EIMP, a qualité pour recourir en matière d’entraide quiconque est personnellement et directement touché par une mesure d’entraide et a un intérêt digne de protection à ce qu’elle soit annu- lée ou modifiée. Précisant cette disposition, l’art. 9a let. a OEIMP reconnaît au titulaire d’un compte bancaire la qualité pour recourir contre la remise à l’Etat requérant d’informations relatives à ce compte (v. ATF 137 IV 134 con- sid. 5.2.1 et 118 Ib 547 consid. 1d).</w:t>
      </w:r>
    </w:p>
    <w:p>
      <w:r>
        <w:rPr>
          <w:b/>
        </w:rPr>
        <w:t>E. 1.4</w:t>
      </w:r>
    </w:p>
    <w:p>
      <w:r>
        <w:t>En l'espèce, A. est titulaire ou co-titulaire des cinq comptes bancaires en question (cf. let. G). Ainsi, il a la qualité pour recourir contre la transmission des informations relatives à ses comptes.</w:t>
      </w:r>
    </w:p>
    <w:p>
      <w:r>
        <w:rPr>
          <w:b/>
        </w:rPr>
        <w:t>E. 1.5</w:t>
      </w:r>
    </w:p>
    <w:p>
      <w:r>
        <w:t>Le recours est recevable, il y a lieu d’entrer en matière.</w:t>
      </w:r>
    </w:p>
    <w:p>
      <w:r>
        <w:rPr>
          <w:b/>
        </w:rPr>
        <w:t>E. 2</w:t>
      </w:r>
    </w:p>
    <w:p>
      <w:r>
        <w:t>Dans un premier grief, le recourant fait valoir que la commission rogatoire adressée aux autorités suisses par l'Algérie ne vise ni sa personne, ni ses comptes bancaires et qu'ainsi il manque un lien de connexité pour accorder et exécuter la demande d'entraide (act. 1, nos 16ss, 38 ss).</w:t>
      </w:r>
    </w:p>
    <w:p>
      <w:r>
        <w:rPr>
          <w:b/>
        </w:rPr>
        <w:t>E. 2.1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w:t>
      </w:r>
    </w:p>
    <w:p>
      <w:r>
        <w:t>- 8 -</w:t>
      </w:r>
    </w:p>
    <w:p>
      <w:r>
        <w:t>sur ce point sa propre appréciation à celle des magistrats chargés de l’instruction. La coopération ne peut dès lors être refusée que si les actes re- 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 du 10 février 2010, consid. 4.1).</w:t>
      </w:r>
    </w:p>
    <w:p>
      <w:r>
        <w:rPr>
          <w:b/>
        </w:rPr>
        <w:t>E. 2.2</w:t>
      </w:r>
    </w:p>
    <w:p>
      <w:r>
        <w:t>S'agissant de demandes relatives à des informations bancaires, il convient en principe de transmettre tous les documents qui peuvent faire référence au soupçon exposé dans la demande d'entraide; il doit exister un lien de con- nexité suffisant entre l'état de fait faisant l'objet de l'enquête pénale menée par les autorités de l'Etat requérant et les documents visés par la remise (ATF 129 II 462 consid. 5.3; arrêts du Tribunal fédéral 1A.189/2006 du 7 fé- vrier 2007, consid. 3.1; 1A.72/2006 du 13 juillet 2006, consid. 3.1). Les auto- rités suisses sont tenues, au sens de la procédure d'entraide, d'assister les autorités étrangères dans la recherche de la vérité en exécutant toute me- sure présentant un rapport suffisant avec l'enquête pénale à l'étranger. Lors- que la demande vise, comme en l'espèce, à éclaircir le cheminement de fonds ayant potentiellement servi à des actes de corruption, il convient d'informer l'Etat requérant de toutes les transactions opérées au nom des sociétés et par le biais des comptes impliqués dans l'affaire (ATF 121 II 241 consid. 3). L'utilité de la documentation bancaire découle du fait que l'autorité requérante peut vouloir vérifier que les agissements qu'elle connaît déjà n'ont pas été précédés ou suivis d'autres actes du même genre (arrêts du Tribunal fédéral 1A.259/2006 du 26 janvier 2007, consid. 2.2; 1A.75/2006 du 20 juin 2006, consid. 3.2; 1A.79/2005 du 27 avril 2005, consid. 4.2; 1A.59/2005 du 26 avril 2005, consid. 6.2). Cela justifie la production de l'en- semble de la documentation bancaire, sur une période relativement étendue (arrêts du Tribunal pénal fédéral RR.2009.142 du 5 août 2009, consid. 2.3; RR.2008.287 du 9 avril 2009, consid. 2.2.4). Dans un tel cas, il se justifie en principe de transmettre les pièces, à moins qu'il ne soit établi, d'emblée et de manière indiscutable, que certaines ne présentent aucun lien, de quelque sorte que ce soit, avec les faits décrits dans la demande (arrêts du Tribunal</w:t>
      </w:r>
    </w:p>
    <w:p>
      <w:r>
        <w:t>- 9 -</w:t>
      </w:r>
    </w:p>
    <w:p>
      <w:r>
        <w:t>pénal fédéral RR.2008.8 du 23 juillet 2008, consid. 3.2; RR.2007.180 du 8 mai 2008, consid. 4.3).</w:t>
      </w:r>
    </w:p>
    <w:p>
      <w:r>
        <w:rPr>
          <w:b/>
        </w:rPr>
        <w:t>E. 2.3</w:t>
      </w:r>
    </w:p>
    <w:p>
      <w:r>
        <w:t>Dans le cas d'espèce, l'Etat requérant enquête sur des éventuelles malver- sations de fonctionnaires et élus algériens dans le cadre de l'adjudication et la conclusion d'importants contrats de marchés publics dans le domaine de l'énergie. Dans ce contexte l'Etat requérant a, suite à la séance de coordina- tion du 1er octobre 2013, demandé la documentation, déjà en main des auto- rités suisses, des relations bancaires du recourant y relatives correspondant à la période durant laquelle ces malversations auraient eu lieu. Dans ces conditions, force est de reconnaître qu'il existe un rapport objectif, respecti- vement un "lien de connexité" suffisant entre les informations que l'autorité d'exécution entend transmettre à l'Algérie et l'enquête qui y est diligentée. Cela d'autant plus que, contrairement aux allégations du recourant, son nom figure expressément dans l'exposé des faits des requêtes algériennes et son rôle dans les montages corruptifs semble avoir été prépondérant (dossier électronique MPC, dossier 1, CRI_2013.02.18, page 4). L'autorité requérante a ainsi intérêt à pouvoir prendre connaissance de la documentation requise afin d'être informée de toute transaction susceptible de s'inscrire dans le mé- canisme mis en place par les prévenus sous enquête dans le pays requé- rant. Ces informations sont sans conteste utiles à sa procédure et lui permet- tront d'instruire à charge comme à décharge, ce qui est conforme à la juris- prudence (arrêt du Tribunal pénal fédéral RR.2008.287 du 9 avril 2009, con- sid. 2.2.4 et la jurisprudence citée).</w:t>
      </w:r>
    </w:p>
    <w:p>
      <w:r>
        <w:rPr>
          <w:b/>
        </w:rPr>
        <w:t>E. 2.4</w:t>
      </w:r>
    </w:p>
    <w:p>
      <w:r>
        <w:t>Vu l'ensemble de ces éléments, le grief tiré d'une prétendue violation du principe de la proportionnalité se révèle mal fondé.</w:t>
      </w:r>
    </w:p>
    <w:p>
      <w:r>
        <w:rPr>
          <w:b/>
        </w:rPr>
        <w:t>E. 3</w:t>
      </w:r>
    </w:p>
    <w:p>
      <w:r>
        <w:t>Dans un second grief, le recourant fait valoir que l'art. 76 let. c EIMP serait violé car il y aurait besoin d'une attestation de licéité pour accorder l'entraide à l'Algérie (act. 1, nos 76, 83ss). Or aucune attestation de licéité ne se trouve au dossier.</w:t>
      </w:r>
    </w:p>
    <w:p>
      <w:r>
        <w:rPr>
          <w:b/>
        </w:rPr>
        <w:t>E. 3.1</w:t>
      </w:r>
    </w:p>
    <w:p>
      <w:r>
        <w:t>En vertu de l'art. 76 let. c EIMP "[e]n sus des indications et documents pré- vus par l’art. 28 [EIMP], il convient d’ajouter: […] c. aux réquisitions de fouille, perquisition, saisie et remise d’objets, une attestation établissant leur licéité dans l’Etat requérant." Cet article est une précaution qui se justifie par le souci d'éviter que l'Etat requérant puisse obtenir de la Suisse, par le moyen de la coopération internationale, des mesures de contrainte qu'il ne pourrait pas lui-même imposer sur son propre territoire (ZIMMERMANN, La coopération judiciaire internationale en matière pénale, 4e éd., Berne 2014,</w:t>
      </w:r>
    </w:p>
    <w:p>
      <w:r>
        <w:t>- 10 -</w:t>
      </w:r>
    </w:p>
    <w:p>
      <w:r>
        <w:t>n° 298). Une telle attestation est seulement requise s'il y a des doutes sur la licéité de la mesure dans l'Etat requérant (arrêt du Tribunal pénal fédéral RR.2010.56 du 16 décembre 2010, consid. 3.2).</w:t>
      </w:r>
    </w:p>
    <w:p>
      <w:r>
        <w:rPr>
          <w:b/>
        </w:rPr>
        <w:t>E. 3.2</w:t>
      </w:r>
    </w:p>
    <w:p>
      <w:r>
        <w:t>En l'espèce, c'est à juste titre que l'Etat requérant n'a pas fourni une telle attestation. La Suisse n'avait pas de raisons concrètes de l'exiger dans le cas d'espèce. Quoi qu'il en soit, la transmission en annexe de la requête d'entraide de l'extrait du code de procédure pénal algérien ainsi que du code pénal et de la loi n°06-01 relative à la prévention et à la lutte contre la cor- ruption (dossier électronique MPC, dossier 1, CRI_2012.10.21, p. 17-27) té- moignent de la conformité de l'enquête algérienne au droit de ce pays sans qu'il n'y ait de raison de mettre en doute la bonne foi de l'Etat requérant avec lequel, il convient de le rappeler, la Suisse a conclu un Accord d'entraide (cf. supra consid. 1). Il s'ensuit que le grief, manifestement infondé, doit être re- jeté.</w:t>
      </w:r>
    </w:p>
    <w:p>
      <w:r>
        <w:rPr>
          <w:b/>
        </w:rPr>
        <w:t>E. 4</w:t>
      </w:r>
    </w:p>
    <w:p>
      <w:r>
        <w:t>Dans un troisième grief, le recourant fait valoir que l'affaire revêtirait une im- portance politique (act. 1, no 63). Selon lui, en vertu de l'art. 3 OEIMP, l'en- traide n'est pas possible sans le préavis positif du Département fédéral des affaires étrangères (ci-après: DFAE).</w:t>
      </w:r>
    </w:p>
    <w:p>
      <w:r>
        <w:rPr>
          <w:b/>
        </w:rPr>
        <w:t>E. 4.1</w:t>
      </w:r>
    </w:p>
    <w:p>
      <w:r>
        <w:t>L'art. 3 OEIMP précise que l'OFJ est chargé de surveiller l'application de l'EIMP et que l'office doit demander l'avis de la direction compétente du DFAE dans les cas revêtant une importance politique. Ce qu'est une impor- tance politique n'est pas défini dans l'ordonnance ni dans l'EIMP. La loi uti- lise, en lieu de l'importance politique, la notion de délit politique et d'acte re- vêtant un caractère politique prépondérant (art. 3 et 55 EIMP). Ces notions ne sont pas non plus définies par la loi, toutefois la jurisprudence en a délimi- té les contours de manière plus précise.</w:t>
      </w:r>
    </w:p>
    <w:p>
      <w:r>
        <w:t>Ainsi sans définition précise du délit ou de l'importance politique, les Etats contractants disposent dans ce domaine d'un large pouvoir d'appréciation (ATF 131 II 235, in: JdT 2007 IV 29, consid. 3.3; 130 II 337 consid. 3.4; 128 II 355 consid. 4.3; 125 II 569 consid. 9b).</w:t>
      </w:r>
    </w:p>
    <w:p>
      <w:r>
        <w:rPr>
          <w:b/>
        </w:rPr>
        <w:t>E. 4.2</w:t>
      </w:r>
    </w:p>
    <w:p>
      <w:r>
        <w:t>Selon la jurisprudence constitue un délit politique absolu celui qui est dirigé exclusivement contre l'organisation sociale et politique de l'Etat (ATF 115 Ib 68 consid. 5a; ATF 113 Ib 175 consid. 6a; ATF 109 Ib 64 con- sid. 6a, p. 71), ce but devant en outre faire partie des éléments constitutifs de l'infraction (ATF 110 Ib 280 consid. 6c; ATF 109 Ib 64 consid. 6a, p. 71). En ce sens, le délit politique absolu est en relation immédiate avec des évè-</w:t>
      </w:r>
    </w:p>
    <w:p>
      <w:r>
        <w:t>- 11 -</w:t>
      </w:r>
    </w:p>
    <w:p>
      <w:r>
        <w:t>nements politiques (ATF 130 II 337, in: JdT 2006 IV 58, consid. 3.2). Sont typiquement considérés comme des délits politiques absolus les mesures vi- sant au renversement de l'Etat, telles que la sédition, le coup d'Etat et la haute trahison (ATF 125 II 569 consid. 9b). Par ailleurs, constitue un délit po- litique relatif l'infraction de droit commun qui revêt néanmoins un caractère politique prépondérant, compte tenu de la nature des circonstances, des mobiles et des buts qui ont déterminé l'auteur à agir (ATF 101 Ia 60 con- sid. 5b; 101 Ia 416 consid. 6b; 95 I 462 consid. 7, et les arrêts cités). Dans ce cas de figure, la nature politique des circonstances, des mobiles et des buts qui ont déterminé l'auteur à agir doit apparaître déterminante aux yeux du juge de l'entraide (ATF 131 II 235, in: JdT 2007 IV 29, consid. 3.2). Le dé- lit politique relatif, inspiré par la passion politique, doit toujours avoir été commis dans le cadre d'une lutte pour ou contre le pouvoir et se situer en rapport de connexité étroit et direct, clair et net, avec l'objet de cette lutte (ATF 125 II 569 consid. 9b; 115 Ib 68 consid. 5b; 113 Ib 175 consid. 6b; 110 Ib 82 consid. 4b/aa, et les arrêts cités). Il faut en outre que le mal causé soit proportionné à l'objectif politique poursuivi et que les intérêts en cause soient suffisamment importants, sinon pour justifier, du moins pour excuser, dans une certaine mesure, le délit (ATF 110 Ib 280 consid. 6d, p. 285; 109 Ib 64 consid. 6a, p. 71; 108 Ib 408 consid. 7b). Par fait connexe à une infraction politique, on entend l'acte punissable selon le droit commun, mais qui béné- ficie aussi d'une certaine immunité parce qu'il a été accompli parallèlement à un délit politique, généralement pour préparer, faciliter, assurer ou masquer la commission de celui-ci (ATF 125 II 569 consid. 9b et les références ci- tées). En cas d'actes graves de violence, notamment d'homicides, on refuse en principe le caractère politique. Il existe toutefois des exceptions en cas de guerres civiles ou lorsque le délit en question (par exemple l'assassinat d'un tyran) constitue l'unique voie pour atteindre des objectifs humanitaires impor- tants (ATF 131 II 235, in: JdT 2007 IV 29, consid. 3.3; 130 II 337 consid. 3.3; 128 II 355 consid. 4.2; 109 Ib 64 consid. 6a).</w:t>
      </w:r>
    </w:p>
    <w:p>
      <w:r>
        <w:rPr>
          <w:b/>
        </w:rPr>
        <w:t>E. 4.3</w:t>
      </w:r>
    </w:p>
    <w:p>
      <w:r>
        <w:t>En l'espèce, bien que le recourant ait été Ministre (…), il n'a pas commis les infractions reprochées dans la lutte pour ou contre le pouvoir. Au contraire, lui-même représentait le pouvoir. Les pots-de-vin qu'il aurait reçus dans le cadre de l'attribution de marchés publics à diverses sociétés étrangères n'est pas plus un acte politique en Algérie qu'il ne l'est en Suisse. Ainsi, le seul fait qu'il ait été Ministre auprès du Président algérien, pendant 11 ans (…), ne justifie pas l'application de l'art. 3 OEIMP ni une quelconque réserve à l'octroi de l'entraide demandé pour la poursuite d'une infraction de droit pénal com- mun.</w:t>
      </w:r>
    </w:p>
    <w:p>
      <w:r>
        <w:t>Le grief étant mal fondé, il doit être rejeté.</w:t>
      </w:r>
    </w:p>
    <w:p>
      <w:r>
        <w:t>- 12 -</w:t>
      </w:r>
    </w:p>
    <w:p>
      <w:r>
        <w:rPr>
          <w:b/>
        </w:rPr>
        <w:t>E. 5</w:t>
      </w:r>
    </w:p>
    <w:p>
      <w:r>
        <w:t>Dans son quatrième grief, le recourant fait valoir une violation de l'art. 2 EIMP. Il prétend que la procédure à son encontre a été ouverte en raison de ses opinions et appartenances politiques. La transmission de ses données bancaires à l'Algérie comporterait, par conséquent, la violation de ses droits.</w:t>
      </w:r>
    </w:p>
    <w:p>
      <w:r>
        <w:rPr>
          <w:b/>
        </w:rPr>
        <w:t>E. 5.1</w:t>
      </w:r>
    </w:p>
    <w:p>
      <w:r>
        <w:t>En vertu de l'art. 2 EIMP, la demande de coopération en matière pénale est irrecevable s’il y a lieu d’admettre que la procédure à l’étranger: (a) n’est pas conforme aux principes de procédure fixés par la convention européenne du 4 novembre 1950 de sauvegarde des droits de l’homme et des libertés fon- damentales (CEDH), ou par le Pacte international du 16 décembre 1966 re- latif aux droits civils et politiques (Pacte ONU II); (b) tend à poursuivre ou à punir une personne en raison de ses opinions politiques, de son apparte- nance à un groupe social déterminé, de sa race, de sa confession ou de sa nationalité; (c) risque d’aggraver la situation de la personne poursuivie, pour l’une ou l’autre des raisons indiquées sous let. b, ou; (d) présente d’autres défauts graves.</w:t>
      </w:r>
    </w:p>
    <w:p>
      <w:r>
        <w:rPr>
          <w:b/>
        </w:rPr>
        <w:t>E. 5.2</w:t>
      </w:r>
    </w:p>
    <w:p>
      <w:r>
        <w:t>Lorsque l'Etat requérant demande l'entraide judiciaire et notamment la re- mise de documents bancaires, peut invoquer l'art. 2 EIMP, l'accusé se trou- vant sur le territoire de l'Etat requérant (ATF 129 II 268 consid. 6.1; 125 II 356 consid. 8; 123 II 161 consid. 6) et qui peut démontrer être concrè- tement exposé au risque de mauvais traitements ou de violation de ses droits de procédure (ATF 129 II 268 consid. 6.1; 126 II 324 consid. 4). En re- vanche, n'est en principe pas recevable à se plaindre de la violation de l'art. 2 EIMP celui qui se trouve à l'étranger ou qui réside sur le territoire de l'Etat requérant sans y courir aucun danger (ATF 129 II 268 consid. 6.1; 126 II 324 consid. 4e; 125 II 356 consid. 8). L'absence du territoire protège d'un traitement inhumain contraire aux art. 3 CEDH et 7 Pacte ONU II, ainsi que d'une violation des garanties liées à la liberté personnelle prévues aux art. 5 CEDH et 9 Pacte ONU II (ATF 130 II 217 consid. 8.2 et références ci- tées). Dans son arrêt 1A.212/2000 du 19 septembre 2000, le Tribunal fédéral a néanmoins reconnu qu'un Etat requérant peut, en certaines circonstances, également violer les garanties de procédure de l'art. 6 CEDH même d'un prévenu qui ne se trouverait pas sur son territoire. La Cour de céans a fait sienne cette jurisprudence à plusieurs reprises (TPF 2010 56 consid. 6.2.2; arrêts du Tribunal pénal fédéral RR.2011.8 du 12 décembre 2011, con- sid. 5.2; RR.2007.161 du 14 février 2008, consid. 5.3).</w:t>
      </w:r>
    </w:p>
    <w:p>
      <w:r>
        <w:rPr>
          <w:b/>
        </w:rPr>
        <w:t>E. 5.3</w:t>
      </w:r>
    </w:p>
    <w:p>
      <w:r>
        <w:t>En l'espèce, le recourant ne se trouve pas sur le sol algérien mais sur le sol américain, ce qui l'empêcherait d'invoquer l'art. 2 EIMP. Cependant, s'il rend vraisemblable que dans le cas d'une transmission des documents bancaires il encourrait un danger grave et objectif envers sa personne alors il pourrait</w:t>
      </w:r>
    </w:p>
    <w:p>
      <w:r>
        <w:t>- 13 -</w:t>
      </w:r>
    </w:p>
    <w:p>
      <w:r>
        <w:t>valablement invoquer cette disposition. Dans le cas présent la question peut, toutefois, rester indécise, car à part des allégations d'ordre général le recou- rant n'apporte pas d'éléments concrets relatifs au danger de violation de ses droits de procédure. De plus, il sied de rappeler que l'Algérie a signé le Pacte international du 16 décembre 1966 relatif aux droits civils et politiques (RS 0.103.2).</w:t>
      </w:r>
    </w:p>
    <w:p>
      <w:r>
        <w:t>Finalement, il convient d'ajouter que les Etats-Unis n'ont pas de traité d'ex- tradition avec l'Algérie, ce qui réduit encore davantage le risque, à supposer qu'il existe, de la violation des droits du recourant en Algérie puisque son ex- tradition dans ce pays paraît fort peu probable.</w:t>
      </w:r>
    </w:p>
    <w:p>
      <w:r>
        <w:rPr>
          <w:b/>
        </w:rPr>
        <w:t>E. 5.4</w:t>
      </w:r>
    </w:p>
    <w:p>
      <w:r>
        <w:t>Sur le vu de ce qui précède, on ne saurait dès lors conclure que la procédure engagée par les autorités algériennes poursuivrait un but déguisé, soit celui de sanctionner l'ex-Ministre pour son appartenance politique. Le grief du re- courant étant mal fondé doit être rejeté.</w:t>
      </w:r>
    </w:p>
    <w:p>
      <w:r>
        <w:rPr>
          <w:b/>
        </w:rPr>
        <w:t>E. 6</w:t>
      </w:r>
    </w:p>
    <w:p>
      <w:r>
        <w:t>Au vu des considérants qui précèdent, le recours doit être rejeté.</w:t>
      </w:r>
    </w:p>
    <w:p>
      <w:r>
        <w:rPr>
          <w:b/>
        </w:rPr>
        <w:t>E. 7</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 tuation financière et des frais de chancellerie (art. 73 al. 2 LOAP). Le recou- rant qui succombe supportera les frais du présent arrêt, lesquels se limitent à un émolument fixé à CHF 5'000.-- (art. 73 al. 2 LOAP et art. 8 al. 3 du règle- ment du Tribunal pénal fédéral sur les frais, émoluments, dépens et indemni- tés de la procédure pénale fédérale du 31 août 2010 [RFPPF; RS 173.713.162] et art. 63 al. 5 PA), couvert par l'avance de frais déjà ver- sée.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