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RR.2014.156 vom 18. Dezember 2014</w:t>
      </w:r>
    </w:p>
    <w:p>
      <w:r>
        <w:t>Bundesstrafgericht, 2014-12-18, FR</w:t>
      </w:r>
    </w:p>
    <w:p>
      <w:r>
        <w:rPr>
          <w:b/>
        </w:rPr>
        <w:t xml:space="preserve">Quelle: </w:t>
      </w:r>
      <w:r>
        <w:t>https://mcp.opencaselaw.ch/entscheid/bstger_RR.2014.156</w:t>
      </w:r>
    </w:p>
    <w:p>
      <w:r>
        <w:t>FR: TPF RR.2014.156 du 18 décembre 2014</w:t>
      </w:r>
    </w:p>
    <w:p>
      <w:r>
        <w:t>IT: TPF RR.2014.156 del 18 dicembre 2014</w:t>
      </w:r>
    </w:p>
    <w:p>
      <w:pPr>
        <w:pStyle w:val="Heading2"/>
      </w:pPr>
      <w:r>
        <w:t>Regeste</w:t>
      </w:r>
    </w:p>
    <w:p>
      <w:r>
        <w:t>Entraide judiciaire internationale en matière pénale à la Tunisie. Remise en vue de confiscation (art.74a EIMP).</w:t>
      </w:r>
    </w:p>
    <w:p>
      <w:pPr>
        <w:pStyle w:val="Heading2"/>
      </w:pPr>
      <w:r>
        <w:t>Erwägungen</w:t>
      </w:r>
    </w:p>
    <w:p>
      <w:r>
        <w:rPr>
          <w:b/>
        </w:rPr>
        <w:t>E. 1</w:t>
      </w:r>
    </w:p>
    <w:p>
      <w:r>
        <w:t>En vertu de l'art. 37 al. 2 let. a de la loi fédérale sur l'organisation des auto- rités pénales de la Confédération (LOAP; RS 173.71), mis en relation avec</w:t>
      </w:r>
    </w:p>
    <w:p>
      <w:r>
        <w:t>- 5 -</w:t>
      </w:r>
    </w:p>
    <w:p>
      <w:r>
        <w:t>les art. 25 al. 1 et 80e al. 1 EIMP ainsi que 19 al. 1 du règlement sur l'orga- nisation du Tribunal pénal fédéral (ROTPF; RS 173.713.161), la Cour des plaintes du Tribunal pénal fédéral est compétente pour connaître des re- cours dirigés contre les décisions de clôture de la procédure d'entraide rendues par l'autorité fédérale d'exécution.</w:t>
      </w:r>
    </w:p>
    <w:p>
      <w:r>
        <w:rPr>
          <w:b/>
        </w:rPr>
        <w:t>E. 2</w:t>
      </w:r>
    </w:p>
    <w:p>
      <w:r>
        <w:t>La Suisse n'est liée à la Tunisie par aucun traité d'entraide judiciaire. Aussi est-ce sous le seul angle du droit interne qu'il convient de statuer sur le présent recours. C'est donc la loi fédérale sur l'entraide internationale en matière pénale (EIMP; RS 351.1) et son ordonnance d'exécution (OEIMP; RS 351.11) qui trouvent application en l'espèce.</w:t>
      </w:r>
    </w:p>
    <w:p>
      <w:r>
        <w:rPr>
          <w:b/>
        </w:rPr>
        <w:t>E. 3</w:t>
      </w:r>
    </w:p>
    <w:p>
      <w:r>
        <w:t>Le recours, déposé le 16 mai 2014 contre une décision du 16 avril 2014, est intervenu dans les délais (art. 80k ElMP).</w:t>
      </w:r>
    </w:p>
    <w:p>
      <w:r>
        <w:rPr>
          <w:b/>
        </w:rPr>
        <w:t>E. 4.1</w:t>
      </w:r>
    </w:p>
    <w:p>
      <w:r>
        <w:t>Aux termes de l'art. 80h let. b EIMP, a qualité pour recourir en matière d'en- traide quiconque est personnellement et directement touché par une me- sure d'entraide et a un intérêt digne de protection à ce qu'elle soit annulée ou modifiée. Est directement touchée, au sens de cette disposition, la per- sonne qui doit se soumettre directement à une mesure d'entraide: celui qui fait l'objet d'une perquisition, qui est convoqué et entendu comme témoin, ou le titulaire d'un compte bancaire au sujet duquel des renseignements sont transmis. La jurisprudence s'en tient au schématisme du texte légal (cf. aussi l'art. 9a OEIMP) afin de limiter et de définir le plus précisément possible le cercle des personnes habilitées à s'opposer à l'entraide, dans le but de ne pas paralyser l'exécution des demandes adressées à la Suisse. Lorsque la demande d'entraide tend à la remise d'objets ou de valeurs en vue de confiscation ou de restitution (art. 74a EIMP), la qualité pour agir est définie, elle aussi, de manière restrictive (ATF 123 II 595 consid. 6a); elle appartient en premier lieu au détenteur des avoirs, en particulier le titulaire du compte bancaire sur lequel se trouvent les fonds concernés (ATF 131 II 169 consid. 2.2.1) ou le propriétaire des objets saisis (ATF 123 II 134), se- lon les critères déduits de l'art. 80h let. b EIMP. Les autres personnes légi- timées à intervenir, dans le cadre spécifique de l'art. 74a EIMP, sont la per- sonne lésée résidant en Suisse au bénéfice d'une prétention en restitution (art. 74a al. 4 let. a EIMP), l'autorité qui fait valoir des droits sur les objets ou valeurs (let. b) ou la personne étrangère à l'infraction et dont les préten-</w:t>
      </w:r>
    </w:p>
    <w:p>
      <w:r>
        <w:t>- 6 -</w:t>
      </w:r>
    </w:p>
    <w:p>
      <w:r>
        <w:t>tions ne sont pas garanties par l'Etat requérant (let. c). Si celle-ci ne réside pas habituellement en Suisse, elle doit rendre vraisemblable qu'elle a ac- quis de bonne foi, en Suisse, des droits sur ces objets ou valeurs. Si elle réside en Suisse elle doit pour sa part rendre vraisemblable qu'elle a acquis des droits sur eux à l'étranger. Les termes mêmes du texte légal ("droits... sur ces objets ou valeurs") font ressortir qu'il doit s'agir de droits réels, et non de simples prétentions, même si celles-ci font l'objet d'un séquestre ci- vil prononcé en Suisse (ATF 123 II 595 consid. 6b/aa p. 613 et les réfé- rences citées; ZIMMERMANN, La coopération judiciaire internationale en ma- tière pénale, 3ème éd., Berne 2009 p. 318; HARARI, Remise internationale d'objets et valeurs, réflexions à l'occasion de la modification de l'EIMP, in: Etudes en l'honneur de Dominique Poncet, Genève 1997, p. 188). Le sé- questre civil constitue une simple mesure provisoire destinée à garantir une créance, et ne crée aucun privilège de droit matériel, au contraire d'un gage (arrêts du Tribunal fédéral 1C_571/2014 du 4 décembre 2014 consid 2; 1C_166/2009 du 3 juillet 2009, consid. 2.3 et références citées; ATF 117 Ia 504). Il s'agit là de la concrétisation du principe selon lequel, en droit suisse, le séquestre pénal prime le séquestre civil en cas de conflit (TPF 2009 60 consid. 2.2.2 e) et références citées).</w:t>
      </w:r>
    </w:p>
    <w:p>
      <w:r>
        <w:rPr>
          <w:b/>
        </w:rPr>
        <w:t>E. 4.2</w:t>
      </w:r>
    </w:p>
    <w:p>
      <w:r>
        <w:t>En l'occurrence, le recourant fait valoir être au bénéfice d'une créance à l'encontre de B. Il indique avoir obtenu de ce fait par ordonnance du Tribu- nal de première instance de Genève, le 19 août 2013, un séquestre civil sur les comptes de ce dernier, notamment, à hauteur de CHF 19'821'532.49, somme correspondant aux acomptes qu'il lui aurait versés aux fins d'acquisition des actions de la société aérienne F. (act. 1, p. 13; pièce recourant no 2). Ces éléments ne démontrent cependant pas l'existence de droits réels dont disposerait le recourant sur les avoirs blo- qués de B.; ils ne font en effet état que d'une créance personnelle, le re- courant n'agissant qu'en tant que créancier ordinaire. Le séquestre civil dont il se prévaut constitue pour sa part une simple mesure de sûreté et ne lui confère donc aucun droit réel sur les avoirs séquestrés. Il n'en va d'ail- leurs pas différemment de la promesse de vente d'actions signée entre le groupe G. et le recourant le 21 avril 2006, laquelle ne lui confère elle non plus aucun droit réel sur les fonds concernés (pièce recourant no 42).</w:t>
      </w:r>
    </w:p>
    <w:p>
      <w:r>
        <w:rPr>
          <w:b/>
        </w:rPr>
        <w:t>E. 4.3</w:t>
      </w:r>
    </w:p>
    <w:p>
      <w:r>
        <w:t>Ensuite, l'art. 74a al. 4 let. c EIMP spécifie qu'en cas de restitution antici- pée, les valeurs peuvent être retenues en Suisse si une personne étran- gère à l'infraction, dont les prétentions ne sont pas garanties par l'état re- quérant rend vraisemblable qu'elle a acquis de bonne foi des droits sur elles. In casu, il ressort de la demande d'entraide tunisienne du 10 septembre 2011 que le recourant figure parmi les personnes poursuivies en Tunisie</w:t>
      </w:r>
    </w:p>
    <w:p>
      <w:r>
        <w:t>- 7 -</w:t>
      </w:r>
    </w:p>
    <w:p>
      <w:r>
        <w:t>(Classeur MPC, rubrique 1). Or, pour pouvoir invoquer la disposition préci- tée, celui qui revendique les valeurs en question doit effectivement être un tiers par rapport aux personnes impliquées directement dans la procédure étrangère (ZIMMERMANN, op. cit., no 342). Tel n'est en l'occurrence manifes- tement pas le cas. Certes, le recourant a fait parvenir à l'autorité de céans un extrait d'une décision de la Cour d'appel de Tunis faisant état de la le- vée du gel des avoirs déposés sur ses comptes et sur ceux de son épouse ainsi que de la levée de l'interdiction de voyage les concernant (act. 15 ss). Ces éléments ne suffisent toutefois pas à attester du fait que le recourant ne fait plus l'objet d'aucune poursuite dans l'Etat requérant. En particulier, on ignore dans quel contexte et plus précisément en lien avec quelle en- quête, cette sentence a été prononcée. En outre, de jurisprudence cons- tante, tant que l'Etat requérant ne retire pas la demande d'entraide, il con- vient d'en achever l'exécution (arrêts du Tribunal fédéral 1C_284/2011 du 18 juillet 2011, consid. 1; 1C_357/2010 du 28 septembre 2010, consid. 1.2; 1C_559/2009 du 11 février 2010, consid. 1; 1A.218/2003 du 17 décembre 2003, consid. 3.5).</w:t>
      </w:r>
    </w:p>
    <w:p>
      <w:r>
        <w:rPr>
          <w:b/>
        </w:rPr>
        <w:t>E. 4.4</w:t>
      </w:r>
    </w:p>
    <w:p>
      <w:r>
        <w:t>En ce qui concerne l'acquisition de bonne foi de droits sur les valeurs con- cernées au sens de 74a al. 4 let. c EIMP, il convient de relever que seul est protégé celui qui réside en Suisse ou qui a acquis en Suisse les droits dont il se prévaut (ZIMMERMANN, op. cit., no 342). Or le recourant ne réside pas en Suisse puisqu'il indique lui-même être domicilié en France (act. 1, pt. 27). Par ailleurs, les éventuels droits qu'il aurait pu obtenir sur les va- leurs en cause ne l'auraient pas été en Suisse mais à l'étranger lors de la signature de la promesse de vente précitée avec le groupe G. (pièces re- courant nos 41 et 42). Le fait que les parties avaient prévu que cette der- nière devait être soumise au droit suisse n'y change rien puisque c'est le lieu où l'acquisition de bonne foi a été réalisée qui est déterminant (cf. arrêt du Tribunal fédéral 1C_166/2009 déjà cité, consid. 2.3.4). Partant, le recou- rant ne peut se prévaloir de la protection de ladite disposition.</w:t>
      </w:r>
    </w:p>
    <w:p>
      <w:r>
        <w:rPr>
          <w:b/>
        </w:rPr>
        <w:t>E. 4.5</w:t>
      </w:r>
    </w:p>
    <w:p>
      <w:r>
        <w:t>Enfin, le recourant se réfère à l'ATF 129 II 453 pour invoquer qu'au vu de la traçabilité des fonds visés, il ne fait pas de doute que ces derniers lui ap- partiennent. Cet argument n'est pas recevable. Dans la sentence précitée, le Tribunal fédéral a indiqué que l'autorité d'entraide ne peut faire totale- ment abstraction des droits du lésé, lorsqu'il apparaît que celui-ci dispose, en vertu d'un jugement étranger, d'une prétention sur les avoirs bloqués (consid. 4.2). Tel n'est pas le cas en l'espèce. D'une part, ainsi que déve- loppé ci-dessus, le recourant n'apparaît pas comme lésé, mais comme pré- venu dans la procédure ouverte dans l'Etat étranger (consid. 4.3). D'autre part, il ne dispose d'aucun jugement étranger établissant un lien entre le dommage qu'il aurait subi et les fonds saisis en Suisse.</w:t>
      </w:r>
    </w:p>
    <w:p>
      <w:r>
        <w:t>- 8 -</w:t>
      </w:r>
    </w:p>
    <w:p>
      <w:r>
        <w:rPr>
          <w:b/>
        </w:rPr>
        <w:t>E. 4.6</w:t>
      </w:r>
    </w:p>
    <w:p>
      <w:r>
        <w:t>Compte tenu de ces éléments, le recourant ne dispose pas d'un intérêt au sens de l'art. 80h let. b EIMP. Pour ce motif, il n'a pas la qualité pour agir; son recours doit donc être déclaré irrecevable.</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se limitent à un émolument fixé à CHF 3'000.-- (art. 73 al. 2 LOAP et art. 8 al. 3 du rè- glement du Tribunal pénal fédéral sur les frais, émoluments, dépens et in- demnités de la procédure pénale fédérale du 31 août 2010 [RFPPF; RS 173.713.162] et art. 63 al. 5 PA), couvert par l'avance de frais de CHF 5'000.-- déjà versée. La caisse du Tribunal pénal fédéral restituera au conseil du recourant le solde par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