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RR.2014.145 vom 10. Juli 2014</w:t>
      </w:r>
    </w:p>
    <w:p>
      <w:r>
        <w:t>Bundesstrafgericht, 2014-07-10, DE</w:t>
      </w:r>
    </w:p>
    <w:p>
      <w:r>
        <w:rPr>
          <w:b/>
        </w:rPr>
        <w:t xml:space="preserve">Quelle: </w:t>
      </w:r>
      <w:r>
        <w:t>https://mcp.opencaselaw.ch/entscheid/bstger_RR.2014.145</w:t>
      </w:r>
    </w:p>
    <w:p>
      <w:r>
        <w:t>FR: TPF RR.2014.145 du 10 juillet 2014</w:t>
      </w:r>
    </w:p>
    <w:p>
      <w:r>
        <w:t>IT: TPF RR.2014.145 del 10 luglio 2014</w:t>
      </w:r>
    </w:p>
    <w:p>
      <w:pPr>
        <w:pStyle w:val="Heading2"/>
      </w:pPr>
      <w:r>
        <w:t>Regeste</w:t>
      </w:r>
    </w:p>
    <w:p>
      <w:r>
        <w:t>Auslieferung an Deutschland. Auslieferungsentscheid (Art. 55 IRSG).</w:t>
      </w:r>
    </w:p>
    <w:p>
      <w:pPr>
        <w:pStyle w:val="Heading2"/>
      </w:pPr>
      <w:r>
        <w:t>Erwägungen</w:t>
      </w:r>
    </w:p>
    <w:p>
      <w:r>
        <w:rPr>
          <w:b/>
        </w:rPr>
        <w:t>E. 1.1</w:t>
      </w:r>
    </w:p>
    <w:p>
      <w:r>
        <w:t>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massgebend. Ausserdem gelangen die Bestimmungen der Art. 59 ff. des Übereinkommens vom 19. Juni 1990 zur Durchführung des Übereinkom- mens von Schengen vom 14. Juni 1985 (Schengener Durchführungsüber- einkommen, SDÜ; ABI. L 239 vom 22. September 2000, S. 19 – 62) zur Anwendung (BGE 136 IV 88 E. 3.1), wobei die zwischen den Vertragspar- teien geltenden weitergehenden Bestimmungen aufgrund bilateraler Ab- kommen unberührt bleiben (Art. 59 Abs. 2 SDÜ).</w:t>
      </w:r>
    </w:p>
    <w:p>
      <w:r>
        <w:t>- 4 -</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IRSG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137 IV 33 E. 2.2.2; 136 IV 82 E. 3.1; 129 II 462 E. 1.1 S. 464 und 122 I 140 E. 2 S. 142). Vorbehalten bleibt die Wahrung der Menschenrechte (BGE 135 IV 212 E. 2.3; 123 II 595 E. 7c).</w:t>
      </w:r>
    </w:p>
    <w:p>
      <w:r>
        <w:rPr>
          <w:b/>
        </w:rPr>
        <w:t>E. 2.1</w:t>
      </w:r>
    </w:p>
    <w:p>
      <w:r>
        <w:t>Gegen Auslieferungsentscheide des Bundesamtes kann innert 30 Tagen seit der Eröffnung des Entscheides bei der Beschwerdekammer des Bun- desstrafgerichts Beschwerde geführt werden (Art. 55 Abs. 3 i.V.m. Art. 25 Abs. 1 IRSG; Art. 37 Abs. 2 lit. a Ziff. 1 des Bundesgesetzes vom 19. März 2010 über die Organisation der Strafbehörden des Bundes [StBOG; SR 173.71], Art. 19 Abs. 1 des Organisationsreglements vom 31. August 2010 für das Bundesstrafgericht [BStGerOR; SR 173.713.161]).</w:t>
      </w:r>
    </w:p>
    <w:p>
      <w:r>
        <w:rPr>
          <w:b/>
        </w:rPr>
        <w:t>E. 2.2</w:t>
      </w:r>
    </w:p>
    <w:p>
      <w:r>
        <w:t>Gemäss übereinstimmender Darstellung wurde der angefochtene Ausliefe- rungsentscheid dem Beschwerdeführer am 31. März 2014 eröffnet (act. 1 S. 4 und act. 6 S. 2). Vor diesem Hintergrund können weitere Abklärungen unterbleiben und es ist vorliegend aufgrund der Beschwerdeeingabe vom 30. April 2014 von einer fristgerechten Beschwerdeerhebung auszugehen. Auf die Beschwerde ist demnach einzutreten.</w:t>
      </w:r>
    </w:p>
    <w:p>
      <w:r>
        <w:rPr>
          <w:b/>
        </w:rPr>
        <w:t>E. 3</w:t>
      </w:r>
    </w:p>
    <w:p>
      <w:r>
        <w:t>Die Beschwerdekammer ist nicht an die Begehren der Parteien gebunden (Art. 25 Abs. 6 IRSG). Sie prüft die Auslieferungsvoraussetzungen grund- sätzlich mit freier Kognition. Die Beschwerdekammer befasst sich nur mit Tat- und Rechtsfragen, die Streitgegenstand der Beschwerde bilden (vgl. BGE 132 II 81 E. 1.4; 130 II 337 E. 1.4, je m.w.H.; Entscheid des Bundes- strafgerichts RR.2007.34 vom 29. März 2007, E. 3).</w:t>
      </w:r>
    </w:p>
    <w:p>
      <w:r>
        <w:rPr>
          <w:b/>
        </w:rPr>
        <w:t>E. 4</w:t>
      </w:r>
    </w:p>
    <w:p>
      <w:r>
        <w:t>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 ten liess und auf welche sich ihr Entscheid stützt (BGE 124 II 146 E. 2a S. 149; 122 IV 8 E. 2c S. 14 f.; Urteil des Bundesgerichts 1A.59/2004 vom 16. Juli 2004, E. 5.2, m.w.H.).</w:t>
      </w:r>
    </w:p>
    <w:p>
      <w:r>
        <w:t>- 5 -</w:t>
      </w:r>
    </w:p>
    <w:p>
      <w:r>
        <w:rPr>
          <w:b/>
        </w:rPr>
        <w:t>E. 5.1</w:t>
      </w:r>
    </w:p>
    <w:p>
      <w:r>
        <w:t>Der Rechtsvertreter des Beschwerdeführers macht geltend, der Beschwer- degegner habe den Anspruch des Beschwerdeführers auf rechtliches Ge- hör verletzt, nachdem es nicht zutreffe, dass dieser – wie vom Beschwer- degegner behauptet – nicht nachvollziehbar dargelegt hätte, weshalb die deutschen Behörden das ausländische Verfahrensrecht verletzt hätten und weshalb alle Akten aus dem deutschen Strafverfahren beizuziehen seien, und der Beschwerdeführer sein Ersuchen um Aktenbeizug und –einsicht sowie Gewährung einer neuen Frist zur Stellungnahme sehr wohl begrün- det habe (act. 1 S. 9). Mangels Beizug der deutschen Verfahrensakten ha- be es der Beschwerdegegner unterlassen, zu den Vorbringen des Be- schwerdeführers inhaltlich Stellung zu nehmen. Gleichzeitig sei es dem Beschwerdeführer verunmöglicht worden, sich zum (weiteren) Ablauf der deutschen Strafuntersuchung zu äussern. Sofern die Dispositiv Ziffer 1 des angefochtenen Auslieferungsentscheides nicht aufgehoben werde, sei das Verfahren eventualiter an den Beschwerdegegner zur Ergänzung der Un- tersuchung zurückzuweisen mit der Weisung, alle Akten aus dem Strafver- fahren in Deutschland beizuziehen und dem Rechtsvertreter anschliessend Akteneinsicht zu gewähren und erneut Frist zur Stellungnahme anzusetzen (act. 1 S. 9).</w:t>
      </w:r>
    </w:p>
    <w:p>
      <w:r>
        <w:rPr>
          <w:b/>
        </w:rPr>
        <w:t>E. 5.2</w:t>
      </w:r>
    </w:p>
    <w:p>
      <w:r>
        <w:t>Gemäss Art. 29 Abs. 2 BV haben die Parteien Anspruch auf rechtliches Gehör. Das rechtliche Gehör dient einerseits der Sachaufklärung, ander- seits stellt es ein persönlichkeitsbezogenes Mitwirkungsrecht beim Erlass eines Entscheids dar, welcher in die Rechtsstellung des Einzelnen eingreift. Dazu gehört insbesondere das Recht des Betroffenen, sich vor Erlass ei- nes in seine Rechtsstellung eingreifenden Entscheids zur Sache zu äus- sern und an der Erhebung wesentlicher Beweise entweder mitzuwirken oder sich zumindest zum Beweisergebnis zu äussern, wenn dieses geeig- net ist, den Entscheid zu beeinflussen (BGE 127 I 54 E. 2. b; 124 I 241 E. 2 mit Hinweisen). Dem Mitwirkungsrecht entspricht die Pflicht der Behörde, die Argumente und Verfahrensanträge der Partei entgegenzunehmen und zu prüfen sowie die ihr rechtzeitig und formrichtig angebotenen Beweismit- tel abzunehmen, es sei denn, diese beträfen eine nicht erhebliche Tatsa- che oder seien offensichtlich untauglich, über die streitige Tatsache Beweis zu erbringen (BGE 122 II 464 E. 4a; BGE 119 Ia 136 E. 2c und 2d; BGE 118 Ia 17 E. 1c, je mit Hinweisen).</w:t>
      </w:r>
    </w:p>
    <w:p>
      <w:r>
        <w:t>Der Rechtsvertreter macht zwar eine Gehörsverletzung durch den Be- schwerdegegner geltend, bringt aber in tatsächlicher Hinsicht nicht vor, dieser habe im Auslieferungsverfahren die Argumente und den Verfah- rensantrag des Beschwerdeführers auf Aktenbeizug nicht geprüft. Er wen- det vielmehr ein, die Argumentation des Beschwerdegegners sei unzutref-</w:t>
      </w:r>
    </w:p>
    <w:p>
      <w:r>
        <w:t>- 6 -</w:t>
      </w:r>
    </w:p>
    <w:p>
      <w:r>
        <w:t>fend. Sein Einwand betrifft somit nicht eine Frage des rechtlichen Gehörs, sondern den Entscheid des Beschwerdegegners in seinem materiellen Ge- halt. Es wird nachfolgend zu prüfen sein, ob dieser Einwand begründet ist. Damit steht gleichzeitig fest, dass die geltend gemachte Verletzung des rechtlichen Gehörs nicht vorliegt.</w:t>
      </w:r>
    </w:p>
    <w:p>
      <w:r>
        <w:rPr>
          <w:b/>
        </w:rPr>
        <w:t>E. 5.3</w:t>
      </w:r>
    </w:p>
    <w:p>
      <w:r>
        <w:t>Gemäss Art. 12 Ziff. 2 lit. a EAUe sind dem Auslieferungsersuchen die Ur- schrift oder eine beglaubigte Abschrift eines vollstreckbaren verurteilenden Erkenntnisses, eines Haftbefehls oder jeder anderen, nach den Formvor- schriften des ersuchenden Staates ausgestellten Urkunde mit gleicher Rechtswirkung beizufügen.</w:t>
      </w:r>
    </w:p>
    <w:p>
      <w:r>
        <w:t>Mit dem Auslieferungsersuchen wurde der Haftbefehl des Landgerichts Kassel vom 8. November 2013 eingereicht. Das Auslieferungsersuchen entspricht somit den vorgenannten Anforderungen von Art. 12 Ziff. 2 lit. a EAUe. Wie aus den nachfolgenden Erwägungen hervorgehen wird (s. Ziff. 6), besteht aufgrund der Auslieferungsunterlagen auch kein Anlass für Rückfragen an den ersuchenden Staat und die Einholung ergänzender In- formationen gemäss Art. 13 EAUe und Art. 80o IRSG. Die in diesem Zu- sammenhang gegenüber dem Beschwerdegegner erhobenen Rügen ge- hen demnach allesamt ebenfalls fehl.</w:t>
      </w:r>
    </w:p>
    <w:p>
      <w:r>
        <w:rPr>
          <w:b/>
        </w:rPr>
        <w:t>E. 5.4</w:t>
      </w:r>
    </w:p>
    <w:p>
      <w:r>
        <w:t>Bei dieser Sachlage sind gleichzeitig der im Eventualstandpunkt beantragte Aktenbeizug und die damit zusammenhängenden Verfahrensanträge ab- zuweisen.</w:t>
      </w:r>
    </w:p>
    <w:p>
      <w:r>
        <w:rPr>
          <w:b/>
        </w:rPr>
        <w:t>E. 6.1</w:t>
      </w:r>
    </w:p>
    <w:p>
      <w:r>
        <w:t>Der Beschwerdeführer lässt vorbringen, es bestehe die begründete An- nahme, dass das ausländische Verfahrensrecht "krass" verletzt worden sei und infolgedessen sowohl der Haftbefehl des Landgerichts Kassel vom</w:t>
      </w:r>
    </w:p>
    <w:p>
      <w:r>
        <w:rPr>
          <w:b/>
        </w:rPr>
        <w:t>E. 6.2</w:t>
      </w:r>
    </w:p>
    <w:p>
      <w:r>
        <w:t>Unter dem Gesichtspunkt des hier massgebenden Art. 12 EAUe reicht es grundsätzlich aus, wenn die Angaben im Auslieferungsersuchen sowie in dessen Ergänzungen und Beilagen es den schweizerischen Behörden er- möglichen zu prüfen, ob ausreichende Anhaltspunkte für eine ausliefe- rungsfähige Straftat vorliegen, ob Verweigerungsgründe gegeben sind bzw. in welchem Umfang dem Begehren allenfalls entsprochen werden kann. Der Rechtshilferichter muss namentlich prüfen können, ob die Vorausset- zung der beidseitigen Strafbarkeit erfüllt ist. Der Rechtshilferichter hat we-</w:t>
      </w:r>
    </w:p>
    <w:p>
      <w:r>
        <w:t>- 8 -</w:t>
      </w:r>
    </w:p>
    <w:p>
      <w:r>
        <w:t>der Tat- noch Schuldfragen zu prüfen und grundsätzlich auch keine Be- weiswürdigung vorzunehmen, sondern ist vielmehr an die Sachverhaltsdarstellung im Ersuchen gebunden, soweit sie nicht durch of- fensichtliche Fehler, Lücken oder Widersprüche sofort entkräftet wird (vgl. BGE 132 II 81 E. 2.1; Urteile des Bundesgerichts 1A.163/2006 vom 23. Ja- nuar 2007, E. 3.2 f.; 1A.189/2006 vom 7. Februar 2007, E. 2.6; 1A.125/2006 vom 10. August 2006, E. 2.1, je m.w.H.).</w:t>
      </w:r>
    </w:p>
    <w:p>
      <w:r>
        <w:rPr>
          <w:b/>
        </w:rPr>
        <w:t>E. 6.3</w:t>
      </w:r>
    </w:p>
    <w:p>
      <w:r>
        <w:t>Gemäss den Auslieferungsunterlagen, namentlich dem Haftbefehl des Landgerichts Kassel vom 8. November 2013, werden dem Beschwerdefüh- rer folgende Sachverhalte (Fälle 1 bis 36) zur Last gelegt:</w:t>
      </w:r>
    </w:p>
    <w:p>
      <w:r>
        <w:t>Der gesondert beschuldigte B. sei seit 1998 in der Metall-Verkaufsabteilung der C. AG in leitender Position mit umfassender Prokura gewesen und ha- be für seine Abteilung die alleinige Entscheidungsbefugnis gehabt. Einen wesentlichen Teil ihrer Einkäufe von Kupfer und Kupferkathoden habe die C. AG mit dem Unternehmen D. in Russland abgewickelt, und zwar an- fangs unter Einschaltung des Unternehmens E. mit Sitz in W. (Russland) als Handels- und Vermittlungsgesellschaft, die für ihre Leistungen ein Ent- gelt in Form von Kommissionen erhalten habe. Nach Umstrukturierung des D. Konzerns Ende der neunziger Jahre seien dessen Lieferungen an die C. AG direkt oder über andere Vertriebsgesellschaften erfolgt.</w:t>
      </w:r>
    </w:p>
    <w:p>
      <w:r>
        <w:t>Einen Teil der Aufgaben der E. soll der Beschwerdeführer übernommen haben, der früher selber Mitarbeiter der C. AG in W. (Russland) gewesen sei. Mitte 2005 habe der Beschwerdeführer die Gesellschaft F. GmbH mit Sitz in X. (Deutschland) gegründet, die er als Geschäftsführer geleitet und über die er den Handel mit Rohstoffen betrieben und gegenüber der C. AG auch Vermittlungsleistungen erbracht habe. Nebenbei soll der Beschwerde- führer dafür gesorgt haben, dass die C. AG als erster Käufer Zugriff auf zu- sätzliche Kathoden des Lieferunternehmens D. in Russland bekommen ha- be.</w:t>
      </w:r>
    </w:p>
    <w:p>
      <w:r>
        <w:t>Sämtliche dazu erforderlichen Kontakte zur C. AG soll der Beschwerdefüh- rer über den mit ihm seit vielen Jahren auch persönlich befreundeten B. bzw. über die Mitarbeiter aus der von diesem geführten und kontrollierten Abteilung bei der C. AG abgewickelt haben.</w:t>
      </w:r>
    </w:p>
    <w:p>
      <w:r>
        <w:t>Spätestens im Jahre 1998 sollen der Beschwerdeführer und B. übereinge- kommen sein, die bisher über das Unternehmen E. abgewickelten Kom- missionszahlungen weiterlaufen zu lassen, obwohl dieses Vermittlungsun-</w:t>
      </w:r>
    </w:p>
    <w:p>
      <w:r>
        <w:t>- 9 -</w:t>
      </w:r>
    </w:p>
    <w:p>
      <w:r>
        <w:t>ternehmen nicht mehr existiert und es für weitere Kommissionszahlungen auch keinerlei vertragliche Grundlagen gegeben habe.</w:t>
      </w:r>
    </w:p>
    <w:p>
      <w:r>
        <w:t>Beide hätten beschlossen, die von der C. AG abfliessenden Zahlungen un- tereinander hälftig aufzuteilen. Dazu habe der Beschwerdeführer zuletzt bei der Bank G. in St. Gallen auf den Namen "E." ein Konto eingerichtet, über das er allein verfügungsberechtigt gewesen sei. Sämtliche auf diesem Kon- to eingehenden Zahlungen der C. AG habe er in gewissen Zeitabständen mit B. verrechnet, indem er diesem per E-Mail mitgeteilt habe, welche Zah- lungen er für diesen von dem Konto ausgeführt habe, zum Beispiel für den Erwerb eines neuen Autos oder für den Unterhalt einer gemeinsamen Im- mobilie in Y. (USA). Verbleibende Beträge habe er zeitlich versetzt und un- regelmässig, meist auf Aufforderung durch B., auf dessen Konten bei der H. AG überwiesen. B. habe in der von ihm geführten Abteilung für eine rei- bungslose Abwicklung der scheinbaren Kommissionszahlungen gesorgt.</w:t>
      </w:r>
    </w:p>
    <w:p>
      <w:r>
        <w:t>Die Höhe des jeweiligen Kommissionsanspruchs sei von den Mitarbeitern von B. anhand der von der D. gelieferten metrischen Tonne Kupferkatho- den errechnet worden. Weitere Grundlage für die Kommissionen sei ein angeblich einmal jährlich in W. (Russland) vom Beschwerdeführer und/oder von B. ausgehandelter Kommissionssatz gewesen, wobei B. dann gegen- über seinen Mitarbeitern den Eindruck erweckt habe, dass diese Zahlungen für höher gestellte Verantwortliche der D. bestimmt gewesen seien und über die E. auch dorthin fliessen würden.</w:t>
      </w:r>
    </w:p>
    <w:p>
      <w:r>
        <w:t>Erst Ende März 2011 soll B. die scheinbaren Kommissionszahlungen ein- gestellt haben, nachdem Mitarbeiter misstrauisch geworden wären und der Betrug aufgedeckt zu werden gedroht habe. Bis zu diesem Zeitpunkt soll B. in den Jahren 1998 bis 2011 Zahlungen von der C. AG an die E. in einer Gesamthöhe von EUR 19'185'340.07 veranlasst haben. Von diesem Betrag soll der Beschwerdeführer die Hälfte behalten haben, die andere Hälfte soll B. zugekommen sein. Im nicht rechtsverjährten Zeitraum vom 9. Juli 2008 bis zum 29. März 2011 habe B. über seine Mitarbeiter insgesamt 36 Zah- lungen in USD, umgerechnet zwischen EUR 12'186.28 und EUR 166'659.50 an die E., d.h. an den Beschwerdeführer, veranlasst. Insgesamt hätten die beiden Beschuldigten der C. AG im Tatzeitraum einen Schaden in der Höhe von umgerechnet EUR 2'312'335.91 zugefügt. In insgesamt 21 Fällen habe der angewiesene Betrag über EUR 50'000.-- gelegen.</w:t>
      </w:r>
    </w:p>
    <w:p>
      <w:r>
        <w:rPr>
          <w:b/>
        </w:rPr>
        <w:t>E. 6.4</w:t>
      </w:r>
    </w:p>
    <w:p>
      <w:r>
        <w:t>Dieser Sachdarstellung sind keine offensichtlichen Fehler, Lücken oder Wi- dersprüche zu entnehmen, welche den Sachverhaltsvorwurf im Ausliefe- rungsersuchen sofort entkräften würden. Solche Mängel macht der Be-</w:t>
      </w:r>
    </w:p>
    <w:p>
      <w:r>
        <w:t>- 10 -</w:t>
      </w:r>
    </w:p>
    <w:p>
      <w:r>
        <w:t>schwerdeführer auch nicht geltend, welcher sich darauf beschränkt, den Sachverhaltsvorwurf als unbegründet zu bezeichnen.</w:t>
      </w:r>
    </w:p>
    <w:p>
      <w:r>
        <w:t>In der vorstehend wiedergegebenen Sachdarstellung sind auch keine An- haltspunkte für ein konstruiertes Auslieferungsersuchen ersichtlich. Ge- mäss den im Haftbefehl weiter geschilderten Fällen 37 bis 52, für welche die Auslieferung gerade nicht bewilligt wurde, soll der Beschwerdeführer die Einkünfte aus den geschilderten scheinbaren Kommissionszahlungen sowie weitere Einkünfte gegenüber den für ihn zuständigen Finanzämtern verschwiegen und dadurch Einkommens- und Gewerbesteuern von ge- samthaft über EUR 8,3 Mio. hinterzogen haben (act. 6.5). Dass sich auch der (deliktische) Erlös aus mutmasslichen Vermögensdelikten grundsätzlich steuerlich auswirkt, dieser aus naheliegenden Gründen aber gegenüber den Steuerbehörden kaum deklariert wird, weshalb mutmassliche Vermö- gensdelikte fast immer mit mutmasslichen Steuerdelikten einhergehen, braucht nicht weiter erläutert zu werden. Vor diesem Hintergrund ist der enge Zusammenhang zwischen den Ermittlungen in den Bereichen Ver- mögens- und Steuerdelikte nicht weiter aussergewöhnlich und vermag kei- ne Missbräuchlichkeit von entsprechenden Auslieferungsersuchen zu be- gründen. Was der Rechtsvertreter in diesem Zusammenhang einwendet, stösst im Einzelnen und insgesamt ins Leere. Es bestehen keine konkreten Anhaltspunkte dafür, dass sich Deutschland nicht an das Spezialitätsprinzip halten und den Beschwerdeführer für die Steuerdelikte verfolgen, in Haft nehmen und verurteilen würde, obwohl für diese Delikte seine Auslieferung explizit nicht bewilligt wurde.</w:t>
      </w:r>
    </w:p>
    <w:p>
      <w:r>
        <w:t>Zum Anfangsverdacht gibt der Rechtsvertreter des Beschwerdeführers im Übrigen selber eine ausreichende Erklärung: "Allem Anschein nach ist ei- gentlicher Grund für die Durchsuchung und anschliessende Beschlagnah- mung die Selbstanzeige des anderweitig verfolgten B. gewesen bzw. die unbegründete Vermutung der Strafbehörden, auch der mit B. in geschäftli- cher Beziehung stehende A. habe sich sicherlich etwas zu Schulden kom- men lassen" (act. 1 S. 6). Was den im Beschluss des Amtsgerichts Kassel vom 7. Februar 2012 erwähnten bewaffneten Raubüberfall auf ein Wert- transportfahrzeug anbelangt (act. 1.6 S. 2), geht der Rechtsvertreter allem Anschein nach sodann ebenfalls selber davon aus, dass es sich um einen "Copy-Paste"-Fehler handle (act. 1 S. 6). Inwiefern eine "krasse" Verlet- zung von ausländischem Verfahrensrecht vorliegen soll, hat der Rechtsver- treter mit seinen Vorbringen nicht aufgezeigt und ist auch nicht ersichtlich. Weder seinen Vorbringen noch seinen Beilagen sind Hinweise zu entneh- men, dass das Strafverfahren in Deutschland den Grundsätzen der EMRK oder dem UNO-Pakt II nicht entsprechen oder andere schwere Mängel</w:t>
      </w:r>
    </w:p>
    <w:p>
      <w:r>
        <w:t>- 11 -</w:t>
      </w:r>
    </w:p>
    <w:p>
      <w:r>
        <w:t>aufweisen würde. Bei einem Staat wie Deutschland, welcher die EMRK und den UNO-Pakt II ratifiziert hat, wird die Beachtung der darin statuierten Ga- rantien sodann vermutet. Die allfälligen Verletzungen seiner Verfahrens- rechte kann der Beschwerdeführer in Deutschland vor den übergeordneten Instanzen rügen. Für eine lediglich ausnahmsweise vorzunehmende Über- prüfung der von den deutschen Behörden erlassenen Verfahrensentschei- de (s. Urteil des Bundesgerichts 1A.1572002 vom 5. März 2002, E. 3.2) besteht in casu kein Grund.</w:t>
      </w:r>
    </w:p>
    <w:p>
      <w:r>
        <w:t>Zusammenfassend steht fest, dass unter den vorliegenden Umständen keine Rede von einem missbräuchlichen Auslieferungsersuchen sein kann. Die in diesem Zusammenhang erhobenen Rügen gehen allesamt offen- sichtlich fehl.</w:t>
      </w:r>
    </w:p>
    <w:p>
      <w:r>
        <w:t>7. Andere Auslieferungshindernisse werden weder geltend gemacht noch sind solche ersichtlich. Der Auslieferung des Beschwerdeführers an Deutsch- land für die dem Auslieferungsersuchen des Hessischen Ministeriums der Justiz, für Integration und Europa vom 9. Januar 2014 zugrunde liegenden Straftaten gemäss Haftbefehl des Landgerichts Kassel vom 8. November 2013, Fälle 1 bis 36, steht somit nichts entgegen. Die Beschwerde gegen den Auslieferungsentscheid vom 28. März 2014 ist nach dem Gesagten im Haupt- wie auch im Eventualpunkt abzuweisen.</w:t>
      </w:r>
    </w:p>
    <w:p>
      <w:r>
        <w:rPr>
          <w:b/>
        </w:rPr>
        <w:t>E. 8</w:t>
      </w:r>
    </w:p>
    <w:p>
      <w:r>
        <w:t>Bei diesem Ausgang des Verfahrens wird der Beschwerdeführer kosten- pflichtig (Art. 63 VwVG i.V.m. Art. 39 Abs. 2 lit. b StBOG). Für die Berech- nung der Gerichtsgebühr gelangt das BStKR (i.V.m. Art. 63 Abs. 5 VwVG) zur Anwendung. Unter Berücksichtigung aller Umstände ist die Gerichtsge- bühr vorliegend auf Fr. 3'000.-- unter Anrechnung des geleisteten Kosten- vorschusses in gleicher Höhe festzusetzen.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