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RR.2014.137 vom 16. April 2014</w:t>
      </w:r>
    </w:p>
    <w:p>
      <w:r>
        <w:t>Bundesstrafgericht, 2014-04-16, FR</w:t>
      </w:r>
    </w:p>
    <w:p>
      <w:r>
        <w:rPr>
          <w:b/>
        </w:rPr>
        <w:t xml:space="preserve">Quelle: </w:t>
      </w:r>
      <w:r>
        <w:t>https://mcp.opencaselaw.ch/entscheid/bstger_RR.2014.137</w:t>
      </w:r>
    </w:p>
    <w:p>
      <w:r>
        <w:t>FR: TPF RR.2014.137 du 16 avril 2014</w:t>
      </w:r>
    </w:p>
    <w:p>
      <w:r>
        <w:t>IT: TPF RR.2014.137 del 16 aprile 2014</w:t>
      </w:r>
    </w:p>
    <w:p>
      <w:pPr>
        <w:pStyle w:val="Heading2"/>
      </w:pPr>
      <w:r>
        <w:t>Regeste</w:t>
      </w:r>
    </w:p>
    <w:p>
      <w:r>
        <w:t>Entraide judiciaire internationale en matière pénale au Luxembourg. Présence de fonctionnaires étrangers (art. 65a EIMP); Effet suspensif (art. 80l al. 3 EIMP).</w:t>
      </w:r>
    </w:p>
    <w:p>
      <w:pPr>
        <w:pStyle w:val="Heading2"/>
      </w:pPr>
      <w:r>
        <w:t>Erwägungen</w:t>
      </w:r>
    </w:p>
    <w:p>
      <w:r>
        <w:rPr>
          <w:b/>
        </w:rPr>
        <w:t>E. 1</w:t>
      </w:r>
    </w:p>
    <w:p>
      <w:r>
        <w:t>L'agent étranger s'engage à adopter un comportement passif et à suivre les instructions des autorités suisses.</w:t>
      </w:r>
    </w:p>
    <w:p>
      <w:r>
        <w:rPr>
          <w:b/>
        </w:rPr>
        <w:t>E. 2</w:t>
      </w:r>
    </w:p>
    <w:p>
      <w:r>
        <w:t>L'agent étranger s'engage à ne faire aucun usage, de quelque manière que ce soit, ni à titre de moyen d'investigation, ni à titre de preuve, des informations auxquelles il aura accès en Suisse lors de l'exécution de leur demande, jusqu'à ce que ces informations aient été transmises en vertu d'une décision suisse d'exécution (consentement à la transmission simplifiée ou décision de clôture; art. 80c, 80d EIMP).</w:t>
      </w:r>
    </w:p>
    <w:p>
      <w:r>
        <w:rPr>
          <w:b/>
        </w:rPr>
        <w:t>E. 3</w:t>
      </w:r>
    </w:p>
    <w:p>
      <w:r>
        <w:t>En aucun cas les informations acquises lors de l'exécution de la demande en Suisse ne pourront être utilisées à titre d'investigation ou de preuve pour des procédures pour lesquelles l'entraide est exclue ou a été refusée. Le présent engagement est signé par chaque agent étranger participant aux opérations envisagées (Tribunal pénal fédéral, RR.2008.106-107 du 17.06.2008)" (act. 1.2a, "Formule 65a EIMP"); - que le contenu des garanties telles que requises par le MP-GE remplit les exigences posées par la jurisprudence (cf. arrêts du Tribunal pénal fédéral RR.2009.205-206 du 24 juin 2009, p. 3 s.; RR.2008.259-260 du 2 octobre 2008 et RR.2008.106-107 du 17 juin 2008, consid. 3);</w:t>
      </w:r>
    </w:p>
    <w:p>
      <w:r>
        <w:t>- 5 -</w:t>
      </w:r>
    </w:p>
    <w:p>
      <w:r>
        <w:t>- qu'en effet, seule la présence des représentants des autorités luxembourgeoises est autorisée par l'ordonnance d'exécution, à l'exclusion de celle des parties civiles et de leurs avocats comme le soutient la recourante; - que la recourante se méprend lorsqu'elle prétend que la consultation du dossier aura lieu "sans restriction quant à […] la transmission d'informations avant la décision entrée en force de clôture" (mémoire de recours, act. 1, p. 6), telle affirmation étant manifestement contraire à la teneur de la déclaration de garantie qui sera signée par les représentants étrangers; - que, s'agissant de l'interdiction de prendre des notes et de faire des copies, quand bien même celle-ci ne paraît pas expressément mentionnée dans la déclaration de garantie, il ressort de cette dernière que les autorités étrangères se sont engagées à adopter une attitude passive, ce qui démontre que la nécessité d'une telle restriction a été reconnue par le MP-GE, lequel pourra au besoin la rappeler lors de la venue des enquêteurs étrangers (arrêt du Tribunal fédéral 1A.3/2007 du 11 janvier 2007, consid. 2.3; arrêt du Tribunal pénal fédéral RR.2010.181-183 du 26 août 2010, p. 5); - que l'engagement d'adopter une attitude passive comprend également l'interdiction pour les représentants étrangers de poser directement des questions à la personne auditionnée, ces questions devant être au préalable soumises au magistrat suisse; - qu'ainsi, contrairement à ce qu'allègue la recourante, l'audition ne sera en rien constitutive d'un "interrogatoire direct par la juge d'instruction luxembourgeoise" (mémoire de recours, act. 1, p. 6); - que, vu les rapports de confiance et de bonne foi réciproques entre les Etats (cf. ATF 121 I 181 consid. 2c/aa), il n'y a pas lieu de douter que l'Etat requérant se conformera à ses engagements internationaux; - que la recourante argue du fait que la décision d'entrée en matière est en vérité une décision finale ayant pour conséquence la transmission d'informations à l'étranger, le délai de recours ayant ainsi dû être de 30 jours et non pas de 10 jours comme indiqué dans ladite décision; - qu'en conséquence, elle conclut à ce qu'elle soit autorisée à compléter son recours "déposé dans les 10 jours pour sauvegarder ses droits" (mémoire de recours, act. 1, p. 2); - que la décision entreprise ne s'apparente pas à une décision de clôture mais constitue bien une décision incidente dans la mesure où elle autorise la</w:t>
      </w:r>
    </w:p>
    <w:p>
      <w:r>
        <w:t>- 6 -</w:t>
      </w:r>
    </w:p>
    <w:p>
      <w:r>
        <w:t>présence des représentants des autorités étrangères, sous réserve de garanties; - que, par conséquent, tant l'intitulé de la décision que l'indication des voies de recours étant correctes, un délai de recours de 10 jours (art. 80k in fine EIMP), et non pas de 30 jours, est applicable; - qu'il n'y a ainsi pas lieu de donner suite à la requête de la recourante; - qu'à défaut d'un dommage immédiat et irréparable, le recours interjeté contre la décision d'entrée en matière et ordonnance d'exécution doit être déclaré irrecevable; - que, vu le sort du recours, la demande d'effet suspensif est sans objet; - que, pour le surplus, les motifs de recours présentés par la recourante ne sont pas recevables à ce stade de la procédure; - que compte tenu de l'irrecevabilité manifeste du recours, la Cour de céans a renoncé à procéder à un échange d'écritures (art. 57 al. 1 a contrario de la loi fédérale du 20 décembre 1968 sur la procédure administrative [PA; RS 172.021], applicable par renvoi de l'art. 39 al. 2 let. b de la loi fédérale du 19 mars 2010 sur l'organisation des autorités pénales de la Confédération [LOAP; RS 173.71]) et à percevoir une avance de frais (art. 63 al. 4 in fine PA); - qu'en tant que partie qui succombe, la recourante doit supporter les frais du présent arrêt (art. 63 al. 1 PA), lesquels sont fixés à CHF 1'000.-- (art. 73 al. 2 LOAP et art. 8 al. 3 du règlement du Tribunal pénal fédéral du 31 août 2010 sur les frais, émoluments, dépens et indemnités de la procédure pénale fédérale [RFPPF; RS 173.713.162]; art. 63 al. 5 PA).</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