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RR.2014.106 vom 3. November 2014</w:t>
      </w:r>
    </w:p>
    <w:p>
      <w:r>
        <w:t>Bundesstrafgericht, 2014-11-03, FR</w:t>
      </w:r>
    </w:p>
    <w:p>
      <w:r>
        <w:rPr>
          <w:b/>
        </w:rPr>
        <w:t xml:space="preserve">Quelle: </w:t>
      </w:r>
      <w:r>
        <w:t>https://mcp.opencaselaw.ch/entscheid/bstger_RR.2014.106</w:t>
      </w:r>
    </w:p>
    <w:p>
      <w:r>
        <w:t>FR: TPF RR.2014.106 du 3 novembre 2014</w:t>
      </w:r>
    </w:p>
    <w:p>
      <w:r>
        <w:t>IT: TPF RR.2014.106 del 3 novembre 2014</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t>- 4 -</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Selon l'art. 9a let. b OEIMP, en cas de perquisition, le propriétaire ou le locataire est également réputé personnellement et directement touché.</w:t>
      </w:r>
    </w:p>
    <w:p>
      <w:r>
        <w:rPr>
          <w:b/>
        </w:rPr>
        <w:t>E. 1.5</w:t>
      </w:r>
    </w:p>
    <w:p>
      <w:r>
        <w:t>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w:t>
      </w:r>
    </w:p>
    <w:p>
      <w:r>
        <w:rPr>
          <w:b/>
        </w:rPr>
        <w:t>E. 1.5.1</w:t>
      </w:r>
    </w:p>
    <w:p>
      <w:r>
        <w:t>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(v. arrêt du Tribunal</w:t>
      </w:r>
    </w:p>
    <w:p>
      <w:r>
        <w:t>- 5 -</w:t>
      </w:r>
    </w:p>
    <w:p>
      <w:r>
        <w:t>fédéral 1A.243/2006 du 4 janvier 2007, consid. 1.2; arrêt du Tribunal pénal fédéral RR.2009.281 du 7 juillet 2010, consid. 2.2). Dans un arrêt du 11 février 2005, le Tribunal fédéral a en outre reconnu à un recourant la qualité pour agir contre la transmission d'un rapport intermédiaire de la police judiciaire fédérale mentionnant les avoirs du recourant et contenant un résumé de ses différentes déclarations (arrêt du Tribunal fédéral 1A.268/2004 du 11 février 2005, consid. 2.2; v. également arrêt du Tribunal fédéral 1A.133/2000 du 24 juin 2000, consid. 1b in fine; arrêts du Tribunal pénal fédéral RR.2014.103 du 9 octobre 2014, consid. 1.5.1; RR.2013.3 du 22 mars 2013, consid. 2.3; RR.2012.206 du 19 décembre 2012, consid. 2.3; RR.2010.60 du 8 juillet 2010, consid. 1.3.2/a).</w:t>
      </w:r>
    </w:p>
    <w:p>
      <w:r>
        <w:rPr>
          <w:b/>
        </w:rPr>
        <w:t>E. 1.5.2</w:t>
      </w:r>
    </w:p>
    <w:p>
      <w:r>
        <w:t>Les recourants seraient ainsi légitimés à se prononcer sur la remise de la documentation bancaire des comptes, dont ils seraient titulaires, contenue dans la procédure pénale P/18151/2007. A. SA est partant seulement légitimée à recourir contre la transmission du relevé bancaire contenu dans le classeur 1, p. 000050 et 000366, en lien avec son compte n° 1. A. SA n'est toutefois pas en droit de s'opposer à la remise des autres documents bancaires présents dans le dossier de ladite procédure. Les autres recourants ne sont non plus pas légitimés à s'opposer à la transmission d'informations bancaires relatifs à des comptes dont ils ne sont pas titulaires.</w:t>
      </w:r>
    </w:p>
    <w:p>
      <w:r>
        <w:rPr>
          <w:b/>
        </w:rPr>
        <w:t>E. 1.5.3</w:t>
      </w:r>
    </w:p>
    <w:p>
      <w:r>
        <w:t>La personne, physique ou morale, qui doit se soumettre à une perquisition, ou au séquestre d'objets ou de valeurs, a qualité pour agir au regard de l'art. 80h let. b EIMP. Le propriétaire des locaux ou le locataire sont notamment habilités à recourir contre une perquisition (v. art. 9a let. b OEIMP). Lorsque cette mesure a été ordonnée pour les besoins d'une procédure pénale interne étroitement liée à une demande d'entraide présentée à la Suisse dans le même complexe de faits, il convient de reconnaître au détenteur la qualité pour agir contre la décision de clôture de la procédure d'entraide, et cela quand bien même la mesure de contrainte a été ordonnée uniquement dans le cadre de la procédure pénale interne (arrêts du Tribunal pénal fédéral RR.2014.103 du 9 octobre 2014, consid. 1.5.3; RR.2007.112 du 19 décembre 2007, consid. 2.5; ZIMMERMANN, La coopération judiciaire internationale en matière pénale, 3e éd., Berne 2009, n° 526, p. 478). Dans le cas d'espèce, il sied de constater qu'aucun des recourants n'a été soumis à des mesures de contrainte dans la cadre de la procédure penale interne P/18151/2007 du MP-GE. Il s'ensuit qu'ils ne sont pas à ce titre légitimés à s'opposer à la remise des pièces dudit dossier.</w:t>
      </w:r>
    </w:p>
    <w:p>
      <w:r>
        <w:t>- 6 -</w:t>
      </w:r>
    </w:p>
    <w:p>
      <w:r>
        <w:rPr>
          <w:b/>
        </w:rPr>
        <w:t>E. 1.5.4</w:t>
      </w:r>
    </w:p>
    <w:p>
      <w:r>
        <w:t>La recourante A. SA a ainsi qualité pour agir concernant le relevé bancaire contenu dans le classeur 1, p. 000050 et 000366 du dossier de la procédure pénale P/18151/2007 du MP-GE en lien avec son compte n° 1.</w:t>
      </w:r>
    </w:p>
    <w:p>
      <w:r>
        <w:rPr>
          <w:b/>
        </w:rPr>
        <w:t>E. 1.6</w:t>
      </w:r>
    </w:p>
    <w:p>
      <w:r>
        <w:t>Le recours est donc recevable dans la mesure qui vient d'être exposée.</w:t>
      </w:r>
    </w:p>
    <w:p>
      <w:r>
        <w:rPr>
          <w:b/>
        </w:rPr>
        <w:t>E. 2</w:t>
      </w:r>
    </w:p>
    <w:p>
      <w:r>
        <w:t>La recourante A. SA remet en cause la proportionnalité de la décision attaquée. Elle observe que la remise de l'intégralité du dossier de la procédure pénale P/18151/2007 du MP-GE aux autorités françaises ne se justifie pas, et que seules doivent être transmises aux autorités étrangères les pièces relatives à la plainte pénale déposée le 4 décembre 2007 par A. SA contre E. et H. (act. 1, n° 81, p. 22; dossier P/18151/2007 du MP-GE, classeur 1, p. 000321 ss). À cet égard, elle estime que l'autorité requise est allée au-delà des mesures sollicitées par l'autorité requérante et que le MP- GE ne peut pas transmettre les pièces du dossier concernant la plainte pénale déposée le 24 janvier 2008 par E. contre C., D., F. et G. (act. 1, n° 83, p. 22; dossier P/18151/2007 du MP-GE, classeur 1, p. 000290 ss). A. SA s'oppose dès lors à la remise du relevé bancaire (dossier P/18151/2007 du MP-GE, classeur 1, p. 000050 et 000366) en lien avec son compte n° 1. Il s'agit en l'occurrence d'une attestation de versement sur son compte. Celle-ci a été produite par E. en tant que pièce n° 3 annexée à sa plainte du 24 janvier 2008 (dossier P/18151/2007 du MP-GE, classeur 1, p. 000291).</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w:t>
      </w:r>
    </w:p>
    <w:p>
      <w:r>
        <w:t>- 7 -</w:t>
      </w:r>
    </w:p>
    <w:p>
      <w:r>
        <w:t>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2.2</w:t>
      </w:r>
    </w:p>
    <w:p>
      <w:r>
        <w:t>Comme déjà précité (v. supra let. A), l'Etat requérant enquête dans le cadre d'une affaire d'usage de faux au sens du Code pénal français, soit transposé en droit suisse, selon les faits décrits dans la demande d'entraide, de faux dans les titres au sens de l'art. 251 CP (act. 1.17, p. 2; dossier CP/430/2013 du MP-GE). En substance, les autorités françaises exposent que le dénommé E. est poursuivi pour avoir fait usage d'un courrier daté du 4 juillet 1998 (recte: 1988), établi sur papier à en-tête de B. SA et portant sur l'appartenance de la marque « B. ». Il s'agit vraisemblablement d'un courrier litigieux émanant de H. dont l'authenticité a été l'objet d'un rapport d'expertise du 14 octobre 2009 de la part de l'Université de Lausanne (act. 1, n° 4, p. 5; dossier P/18151/2007 du MP- GE, classeur 2, p. 000553 ss).</w:t>
      </w:r>
    </w:p>
    <w:p>
      <w:r>
        <w:rPr>
          <w:b/>
        </w:rPr>
        <w:t>E. 2.3</w:t>
      </w:r>
    </w:p>
    <w:p>
      <w:r>
        <w:t>L’autorité d’exécution entend notamment transmettre le relevé bancaire – contenu dans le classeur 1, p. 000050 et 000366 du dossier de la procédure pénale P/18151/2007 du MP-GE – en lien avec le compte n° 1 de A. SA. Le MP-GE prévoit en outre de remettre aux autorités françaises le reste du dossier de la procédure pénale suisse. Il estime à cet égard que la transmission de l'intégralité des pièces requises n'a rien de disproportionné.</w:t>
      </w:r>
    </w:p>
    <w:p>
      <w:r>
        <w:rPr>
          <w:b/>
        </w:rPr>
        <w:t>E. 2.4</w:t>
      </w:r>
    </w:p>
    <w:p>
      <w:r>
        <w:t>Il sied de relever que les pièces requises par les autorités françaises sont pour la plupart, sinon de façon quasi exclusive, relatives aux différentes démarches judiciaires entamées en Suisse au sujet de la titularité de la marque « B. », revendications qui ont maintenant été portées devant les autorités françaises suite au dépôt de la plainte pénale de A. SA et B. Ltd à l'encontre de E. (act. 1, n° 23, p. 9; dossier CP/430/2013 du MP-GE).</w:t>
      </w:r>
    </w:p>
    <w:p>
      <w:r>
        <w:t>Au surplus, il convient de constater que la demande d'entraide française du 25 novembre 2013 donnait pour mission au MP-GE de « […] communiquer une copie de l'intégralité de la procédure d'enquête P/18151/2007, clôturée par l'arrêt de la chambre pénale de recours de la Cour de justice du canton de Genève le 13 janvier 2012 ». Il ressort dès lors de ladite demande que l'Etat requérant souhaite la transmission des pièces des volets suisses de l'enquête, présentes dans le dossier et déjà en mains du MP-GE. La remise</w:t>
      </w:r>
    </w:p>
    <w:p>
      <w:r>
        <w:t>- 8 -</w:t>
      </w:r>
    </w:p>
    <w:p>
      <w:r>
        <w:t>des documents désignés dans la décision entreprise correspond donc à ce que l'autorité requérante a expressément demandé.</w:t>
      </w:r>
    </w:p>
    <w:p>
      <w:r>
        <w:t>Cette remise ne peut ainsi être refusée que si elle devait s'avérer manifestement sans rapport avec l'infraction poursuivie et impropre à faire progresser l'enquête française. Tel n'est aucunement le cas en l'espèce, ni par rapport au relevé bancaire au sujet duquel le recours est recevable – contenu dans le classeur 1, p. 000050 et 000366 du dossier de la procédure pénale P/18151/2007 du MP-GE en lien avec le compte n° 1 de A. SA – ni, au demeurant, par rapport au reste du dossier P/18151/2007. En effet, la demande d'entraide a été adressée aux autorités suisses dans l'optique de mieux pouvoir saisir l'état de fait sous-jacent à la plainte déposée en France. L'Etat requérant a dès lors un intérêt évident à disposer de l'ensemble des pièces en mains du MP-GE et qui documentent l'ensemble des procédures judiciaires entamées en Suisse au sujet de la titularité de la marque « B. ».</w:t>
      </w:r>
    </w:p>
    <w:p>
      <w:r>
        <w:rPr>
          <w:b/>
        </w:rPr>
        <w:t>E. 2.5</w:t>
      </w:r>
    </w:p>
    <w:p>
      <w:r>
        <w:t>Sur le vu des considérations qui précèdent, force est de constater que l’autorité d’exécution n’a pas violé le principe de la proportionnalité en autorisant la remise aux autorités françaises de l'ensemble des pièces du dossier de la procédure pénale P/18151/2007 du MP-GE. Il s’ensuit que le grief tiré de la violation du principe de la proportionnalité n’est pas fondé et doit être rejeté.</w:t>
      </w:r>
    </w:p>
    <w:p>
      <w:r>
        <w:rPr>
          <w:b/>
        </w:rPr>
        <w:t>E. 3</w:t>
      </w:r>
    </w:p>
    <w:p>
      <w:r>
        <w:t>Il découle des considérants qui précèdent que le recours doit être rejeté dans la mesure de sa recevabilité.</w:t>
      </w:r>
    </w:p>
    <w:p>
      <w:r>
        <w:rPr>
          <w:b/>
        </w:rPr>
        <w:t>E. 4</w:t>
      </w:r>
    </w:p>
    <w:p>
      <w:r>
        <w:t>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fixés à CHF 8'000.-- (art. 73 al. 2 LOAP et art. 8 al. 3 du règlement du Tribunal pénal fédéral sur les frais, émoluments, dépens et indemnités de la procédure pénale fédérale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