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RR.2013.94 vom 6. Mai 2013</w:t>
      </w:r>
    </w:p>
    <w:p>
      <w:r>
        <w:t>Bundesstrafgericht, 2013-05-06, DE</w:t>
      </w:r>
    </w:p>
    <w:p>
      <w:r>
        <w:rPr>
          <w:b/>
        </w:rPr>
        <w:t xml:space="preserve">Quelle: </w:t>
      </w:r>
      <w:r>
        <w:t>https://mcp.opencaselaw.ch/entscheid/bstger_RR.2013.94</w:t>
      </w:r>
    </w:p>
    <w:p>
      <w:r>
        <w:t>FR: TPF RR.2013.94 du 6 mai 2013</w:t>
      </w:r>
    </w:p>
    <w:p>
      <w:r>
        <w:t>IT: TPF RR.2013.94 del 6 maggio 2013</w:t>
      </w:r>
    </w:p>
    <w:p>
      <w:pPr>
        <w:pStyle w:val="Heading2"/>
      </w:pPr>
      <w:r>
        <w:t>Regeste</w:t>
      </w:r>
    </w:p>
    <w:p>
      <w:r>
        <w:t>Internationale Rechtshilfe in Strafsachen an Österreich.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Februar 2012 auf das Rechtshilfeersuchen eintrat und die Bank E. zur Übermittlung der ersuchten Unterlagen verpflichtete; die gleiche Behörde mit Schlussverfügung vom 18. März 2013 die Herausgabe dieser Unterla- gen an Österreich anordnete (act. 1.1 S. 3-5);</w:t>
      </w:r>
    </w:p>
    <w:p>
      <w:r>
        <w:t>- am 5. April 2013 bei der Beschwerdekammer des Bundesstrafgerichts eine von F. unterzeichnete Beschwerde der Gesellschaft A. gegen diese Schlussverfügung eingegangen ist, mit welcher sinngemäss eine Unterlas- sung der Rechtshilfe beantragt wird (act. 1);</w:t>
      </w:r>
    </w:p>
    <w:p>
      <w:r>
        <w:t>- die Beschwerdeführerin mit Schreiben vom 9. April 2013 aufgefordert wur- de, bis zum 26. April 2013 einen Kostenvorschuss von Fr. 5'000.-- zu leis- ten, in der Schweiz ein Zustelldomizil zu bezeichnen sowie die alleinige Zeichnungsberechtigung von F. für die Gesellschaft A. zu belegen (act. 3);</w:t>
      </w:r>
    </w:p>
    <w:p>
      <w:r>
        <w:t>- darin die Beschwerdeführerin auch darauf aufmerksam gemacht wurde, dass ohne Angabe eines Zustelldomizils der Schlussentscheid ihr nicht zu- gestellt und bei Nichtleistung des Kostenvorschusses auf die Beschwerde nicht eingetreten werde;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39 Abs. 2 lit. b StBOG [SR 173.71]);</w:t>
      </w:r>
    </w:p>
    <w:p>
      <w:r>
        <w:t>- bis zum heutigen Tage kein Kostenvorschuss eingegangen ist;</w:t>
      </w:r>
    </w:p>
    <w:p>
      <w:r>
        <w:t>- die Beschwerdeführerin den verlangte Kostenvorschuss damit nicht innert der angesetzten Frist bezahlt hat, weshalb androhungsgemäss auf die Be- schwerde nicht einzutreten ist (vgl. Art. 63 Abs. 4 VwVG i.V.m. Art. 39 Abs. 2 lit. b StBOG);</w:t>
      </w:r>
    </w:p>
    <w:p>
      <w:r>
        <w:t>- 3 -</w:t>
      </w:r>
    </w:p>
    <w:p>
      <w:r>
        <w:t>- weiter die Beschwerdeführerin der Beschwerdekammer des Bundesstraf- gerichts bis heute kein Zustelldomizil bezeichnet hat, weshalb die Zustel- lung des vorliegenden Entscheides ad acta erfolgt;</w:t>
      </w:r>
    </w:p>
    <w:p>
      <w:r>
        <w:t>- angesichts des Vorstehenden von der Erhebung einer Gerichtsgebühr ab- zusehen ist (vgl. Art. 63 Abs. 1 VwVG).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