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RR.2013.91 vom 21. Juni 2013</w:t>
      </w:r>
    </w:p>
    <w:p>
      <w:r>
        <w:t>Bundesstrafgericht, 2013-06-21, IT</w:t>
      </w:r>
    </w:p>
    <w:p>
      <w:r>
        <w:rPr>
          <w:b/>
        </w:rPr>
        <w:t xml:space="preserve">Quelle: </w:t>
      </w:r>
      <w:r>
        <w:t>https://mcp.opencaselaw.ch/entscheid/bstger_RR.2013.91</w:t>
      </w:r>
    </w:p>
    <w:p>
      <w:r>
        <w:t>FR: TPF RR.2013.91 du 21 juin 2013</w:t>
      </w:r>
    </w:p>
    <w:p>
      <w:r>
        <w:t>IT: TPF RR.2013.91 del 21 giugno 2013</w:t>
      </w:r>
    </w:p>
    <w:p>
      <w:pPr>
        <w:pStyle w:val="Heading2"/>
      </w:pPr>
      <w:r>
        <w:t>Regeste</w:t>
      </w:r>
    </w:p>
    <w:p>
      <w:r>
        <w:t>Assistenza giudiziaria internazionale in materia penale all'Italia/Consegna di mezzi di prova (art. 74 AIMP) e sequestro di un conto bancario (art. 33a OAIMP): principio della proporzionalità.</w:t>
      </w:r>
    </w:p>
    <w:p>
      <w:pPr>
        <w:pStyle w:val="Heading2"/>
      </w:pPr>
      <w:r>
        <w:t>Erwägungen</w:t>
      </w:r>
    </w:p>
    <w:p>
      <w:r>
        <w:rPr>
          <w:b/>
        </w:rPr>
        <w:t>E. 1.1</w:t>
      </w:r>
    </w:p>
    <w:p>
      <w:r>
        <w:t>In virtù dell'art. 37 cpv. 2 lett. a della legge federale del 19 marzo 2010 sul- l'organizzazione delle autorità penali della Confederazione (LOAP; RS 173.71) e 19 cpv. 1 del regolamento del 31 agosto 2010 sull'organizzazione del Tribunale penale federale (ROTPF; RS 173.713.161), la Corte dei re- clami penali giudica i reclami in materia di assistenza giudiziaria internazio- 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w:t>
      </w:r>
    </w:p>
    <w:p>
      <w:r>
        <w:t>- 4 -</w:t>
      </w:r>
    </w:p>
    <w:p>
      <w:r>
        <w:t>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La legittimazione della ricorrente, ti- tolare del conto oggetto della criticata misura rogatoriale, è pacifica (v. art. 80h lett. b AIMP e art. 9a lett. a OAIMP; DTF 137 IV 134 consid. 5.2.1; 118 Ib 547 consid. 1d; TPF 2007 79 consid. 1.6).</w:t>
      </w:r>
    </w:p>
    <w:p>
      <w:r>
        <w:rPr>
          <w:b/>
        </w:rPr>
        <w:t>E. 2</w:t>
      </w:r>
    </w:p>
    <w:p>
      <w:r>
        <w:t>La ricorrente sostiene che tra i valori patrimoniali depositati sul suo conto ed il procedimento penale a carico di C., B. e D. non vi sia nessuna con- nessione. Tali valori, frutto di un unico bonifico a suo favore effettuato dalla H. SA il 7 marzo 2010, non proverrebbero né da C., né dalla banca E., né da B. e nemmeno dalle società F. Srl e G. SpA, ma sarebbero invece legati ad una regolare compravendita di macchinari ed attrezzature concernenti il settore delle energie rinnovabili tra la H. SA e la società svizzera I. SA, a Lugano. Nell'ambito del parallelo procedimento penale svizzero la Corte dei reclami penali del Tribunale penale federale, mediante sentenza dell' 8 maggio 2012 (BB.2012.6-7), avrebbe del resto già evidenziato la manca- ta dimostrazione da parte del MPC del carattere illecito del denaro deposi- tato sul conto della ricorrente, ciò che ha portato alla revoca del sequestro pronunciato ai fini del procedimento interno. Alla luce di quanto precede, essa contesta la trasmissione della documentazione relativa al suo conto, postulando nel contempo il dissequestro di quest'ultimo.</w:t>
      </w:r>
    </w:p>
    <w:p>
      <w:r>
        <w:rPr>
          <w:b/>
        </w:rPr>
        <w:t>E. 2.1.1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w:t>
      </w:r>
    </w:p>
    <w:p>
      <w:r>
        <w:t>- 5 -</w:t>
      </w:r>
    </w:p>
    <w:p>
      <w:r>
        <w:t>sid. 6.3) o se la domanda appaia abusiva, le informazioni richieste essendo del tutto inidonee a far progredire le indagini (DTF 122 II 134 consid. 7b; 121 II 241 consid. 3a). In base alla giurisprudenza l'esame va quindi limita- to alla cosiddetta utilità potenziale, motivo per cui la consegna giusta l'art. 74 AIMP è esclusa soltanto per quei mezzi di prova certamente privi di rile- vanza per il procedimento penale all'estero (DTF 126 II 258 consid. 9c; 122 II 367 consid. 2c; 121 II 241 consid. 3a e b). Da consolidata prassi, quando le autorità estere chiedono informazioni su conti bancari nell'ambito di procedimenti per reati patrimoniali come quelli qui in esame, esse ne- cessitano di regola di tutti i documenti, perché debbono poter individuare il titolare giuridico ed economico dei conti eventualmente foraggiati con pro- venti illeciti, per sapere a quali persone o entità giuridiche possano essere ricollegati (DTF 129 II 462 consid. 5.5; 124 II 180 consid. 3c inedito; 121 II 241 consid. 3b e c; sentenze del Tribunale federale 1A.177/2006 del 10 di- cembre 2007, consid. 5.5; 1A.227/2006 del 22 febbraio 2007, consid. 3.2; 1A.195/2005 del 1° settembre 2005 in fine; sull'utilità dei documenti d'aper- tura di un conto v. sentenza del Tribunale federale 1A.182/2006 del 9 ago- sto 2007, consid. 3.2; cfr. anche DTF 130 II 14 consid. 4.1). La trasmissio- ne dell'intera documentazione potrà evitare altresì l'inoltro di eventuali do- mande complementari (DTF 136 IV 82 consid. 4.1; 121 II 241 consid. 3; sentenza del Tribunale federale 1C_486/2008 dell'11 novembre 2008, con- sid. 2.4). Si tratta di una maniera di procedere necessaria, se del caso, ad accertare anche l'estraneità delle persone interessate (DTF 129 II 462 con- sid. 5.5; sentenze del Tribunale federale 1A.182/2006 del 9 agosto 2007, consid. 2.3 e 3.2; 1A.52/2007 del 20 luglio 2007, consid. 2.1.3; 1A.227/2006 del 22 febbraio 2007, consid. 3.2; 1A.195/2005 del 1° settembre 2005 in fine; 1A.79/2005 del 27 aprile 2005, consid. 4.1).</w:t>
      </w:r>
    </w:p>
    <w:p>
      <w:r>
        <w:rPr>
          <w:b/>
        </w:rPr>
        <w:t>E. 2.1.2</w:t>
      </w:r>
    </w:p>
    <w:p>
      <w:r>
        <w:t>Nella fattispecie, ribaditi i sospetti di reato formulati dall'autorità rogante (v. supra lett. A), determinante per la valutazione dell'utilità potenziale della documentazione relativa al conto sequestrato è la costatazione che da un conto della H. SA, con sede in Lussemburgo, società riconducibile all'inda- gato B., è stato fatto un bonifico sul conto della società ricorrente. Ipotiz- zando l'autorità rogante attività di riciclaggio attraverso istituti bancari esteri e società riconducibili agli imputati, la documentazione oggetto della deci- sione impugnata non può essere considerata estranea ai fatti oggetto del procedimento estero. La sentenza del Tribunale penale federale BB.2012.6-7 dell'8 maggio 2012 nulla muta a tale conclusione. Questa concerne infatti il sequestro pronunciato ai fini del procedimento interno per riciclaggio di denaro avviato dal MPC, misura che sottostà a esigenze pro- cedurali e a condizioni diverse rispetto al sequestro rogatoriale (v. BB.2012.6-7 consid. 4.3). Inoltre, come chiaramente illustrato dalla giu- risprudenza (v. supra consid. 2.1), riguardando l'inchiesta estera reati pa- trimoniali, tutta la documentazione relativa al conto della ricorrente è poten-</w:t>
      </w:r>
    </w:p>
    <w:p>
      <w:r>
        <w:t>- 6 -</w:t>
      </w:r>
    </w:p>
    <w:p>
      <w:r>
        <w:t>zialmente utile per l'inchiesta italiana, in quanto destinata a permettere la ricostruzione di tutti i flussi di denaro di origine criminale. Questo permette di confermare la sufficiente relazione tra la misura d'assistenza richiesta e l'oggetto del procedimento penale estero, spettando comunque al giudice estero del merito valutare se dalla documentazione sequestrata emerge in concreto una connessione penalmente rilevante tra i fatti perseguiti all'este- ro e la relazione bancaria della ricorrente. Sarà in ogni caso in quella sede che quest'ultima potrà far valere le sue ragioni sulle operazioni ivi avvenute. Visto quanto precede, vi è da concludere che la domanda di assistenza non viola il principio della proporzionalità.</w:t>
      </w:r>
    </w:p>
    <w:p>
      <w:r>
        <w:rPr>
          <w:b/>
        </w:rPr>
        <w:t>E. 2.2</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sproporzionato per rapporto a quest'ultima (DTF 130 II 329 consid. 3).</w:t>
      </w:r>
    </w:p>
    <w:p>
      <w:r>
        <w:rPr>
          <w:b/>
        </w:rPr>
        <w:t>E. 2.2.1</w:t>
      </w:r>
    </w:p>
    <w:p>
      <w:r>
        <w:t>In concreto, l'autorità d'esecuzione ritiene che sul conto della ricorrente po- trebbero essere stati versati valori patrimoniali legati ai fatti oggetto d'inda- gine penale in Italia (v. supra lett. A). Il legame tra detto conto ed il proce- dimento penale italiano risulta pertanto sufficiente, ciò che permette senz'altro di confermare la legalità del sequestro in sé. Ma anche in assen- za di un legame diretto tra i reati a monte ed i fondi sequestrati, l'esito della censura non sarebbe mutato, dato che il mantenimento del blocco è stato chiesto dall'Italia anche in vista della riparazione del danno causato alla banca E. (Suisse) SA, quantificato dall'autorità rogante a più di dieci milioni di euro (sul sequestro in vista di un credito compensatorio v. TPF 2009 66 consid. 4.2).</w:t>
      </w:r>
    </w:p>
    <w:p>
      <w:r>
        <w:rPr>
          <w:b/>
        </w:rPr>
        <w:t>E. 2.2.2</w:t>
      </w:r>
    </w:p>
    <w:p>
      <w:r>
        <w:t>Per quanto riguarda l'entità dei valori sequestrati, l'unica operazione avve- nuta sul conto riguarda un bonifico di USD 266'964 che l'autorità rogante sospetta legato ai fatti oggetto d'indagine, ragione per cui, allo stato attuale, occorre confermare il sequestro nella sua integralità.</w:t>
      </w:r>
    </w:p>
    <w:p>
      <w:r>
        <w:rPr>
          <w:b/>
        </w:rPr>
        <w:t>E. 2.3.1</w:t>
      </w:r>
    </w:p>
    <w:p>
      <w:r>
        <w:t>Di regola, il sequestro di fondi deve essere mantenuto sino alla notifica di una decisione definitiva ed esecutiva dello Stato richiedente o fintanto che quest'ultimo non abbia comunicato che una tale decisione non può più es- sere pronunciata (art. 74a cpv. 3 AIMP e 33a OAIMP; TPF 2007 124 con- sid. 8 e rinvii; v. anche art. 11 e seg. CRic). La durata di un sequestro ordi- nato a scopo di restituzione o di confisca deve tuttavia rispettare il principio della proporzionalità; esso non può dunque prolungarsi in maniera indefini- ta (v. ROBERT ZIMMERMANN, La coopération judiciaire internationale en ma- tière pénale, 3a ediz., Berna 2009, n. 340). Il trascorrere del tempo può im-</w:t>
      </w:r>
    </w:p>
    <w:p>
      <w:r>
        <w:t>- 7 -</w:t>
      </w:r>
    </w:p>
    <w:p>
      <w:r>
        <w:t>plicare il rischio d'intaccare eccessivamente la garanzia della proprietà (art. 26 cpv. 1 Cost.) o l'obbligo di celerità ancorato all'art. 29 cpv. 1 Cost. (DTF 126 II 462 consid. 5e). Per questi motivi, trascorso un certo lasso di tempo, la misura coercitiva deve poter essere revocata o l'assistenza rifiutata. In questo modo, la Svizzera ha respinto una domanda d'assistenza haitiana tredici anni dopo la decisione di sequestro, non avendo lo Stato richiedente dato seguito alle richieste d'informazioni atte a dimostrare che esisteva an- cora un interesse all'esecuzione della domanda (sentenza non pubblicata del Tribunale federale 1A.222/1999 del 4 novembre 1999). D'altro canto, trattandosi d'assistenza accordata alle Filippine nel quadro dell'affare Mar- cos, il Tribunale federale ha impartito alle autorità dello Stato richiedente un ultimo termine per produrre una decisione di prima istanza di confisca di valori sequestrati da oltre venti anni (sentenza del Tribunale federale 1A.335/2005 del 18 agosto 2006, consid. 6.2). Oltre a prendere in conside- razione la durata dei sequestri litigiosi, il principio della proporzionalità esi- ge che si tenga conto anche del grado di complessità dell'inchiesta. In que- sto senso il Tribunale penale federale ha giudicato ancora proporzionata una durata di dodici anni per un sequestro legato all'affare Salinas (TPF 2007 124 consid. 8.2.3).</w:t>
      </w:r>
    </w:p>
    <w:p>
      <w:r>
        <w:rPr>
          <w:b/>
        </w:rPr>
        <w:t>E. 2.3.2</w:t>
      </w:r>
    </w:p>
    <w:p>
      <w:r>
        <w:t>Nella fattispecie, il blocco rogatoriale è intervenuto il 4 aprile 2012 (v. rubri- ca 7 atti MP/TI), ragione per cui la durata del sequestro non risulta allo sta- dio attuale problematica dal punto di vista del rispetto del principio della proporzionalità.</w:t>
      </w:r>
    </w:p>
    <w:p>
      <w:r>
        <w:rPr>
          <w:b/>
        </w:rPr>
        <w:t>E. 3</w:t>
      </w:r>
    </w:p>
    <w:p>
      <w:r>
        <w:t>Visto quanto precede, la decisione impugnata va integralmente confermata ed il gravame respinto. Le spese seguono la soccombenza (v. art. 63 cpv. 1 della legge federale sulla procedura amministrativa del 20 dicembre 1968 [PA; RS 172.021] richiamato l’art. 39 cpv. 2 lett. b LOAP). La tassa di giu- 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