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RR.2013.89 vom 25. Juni 2013</w:t>
      </w:r>
    </w:p>
    <w:p>
      <w:r>
        <w:t>Bundesstrafgericht, 2013-06-25, DE</w:t>
      </w:r>
    </w:p>
    <w:p>
      <w:r>
        <w:rPr>
          <w:b/>
        </w:rPr>
        <w:t xml:space="preserve">Quelle: </w:t>
      </w:r>
      <w:r>
        <w:t>https://mcp.opencaselaw.ch/entscheid/bstger_RR.2013.89</w:t>
      </w:r>
    </w:p>
    <w:p>
      <w:r>
        <w:t>FR: TPF RR.2013.89 du 25 juin 2013</w:t>
      </w:r>
    </w:p>
    <w:p>
      <w:r>
        <w:t>IT: TPF RR.2013.89 del 25 giugno 2013</w:t>
      </w:r>
    </w:p>
    <w:p>
      <w:pPr>
        <w:pStyle w:val="Heading2"/>
      </w:pPr>
      <w:r>
        <w:t>Regeste</w:t>
      </w:r>
    </w:p>
    <w:p>
      <w:r>
        <w:t>Auslieferung an Rumänien. Auslieferungsentscheid (Art. 55 IRSG).</w:t>
      </w:r>
    </w:p>
    <w:p>
      <w:pPr>
        <w:pStyle w:val="Heading2"/>
      </w:pPr>
      <w:r>
        <w:t>Erwägungen</w:t>
      </w:r>
    </w:p>
    <w:p>
      <w:r>
        <w:rPr>
          <w:b/>
        </w:rPr>
        <w:t>E. 1</w:t>
      </w:r>
    </w:p>
    <w:p>
      <w:r>
        <w:t>Für den Auslieferungsverkehr und die vorläufige Auslieferungshaft zwi- schen der Schweiz und Rumänien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Art. 1 Abs. 1 lit. a IRSG; BGE 132 II 81 E. 1.1; 130 II 337 E. 1, je m.w.H.). Das innerstaatliche Recht gelangt nach dem Günstigkeitsprinzip auch dann zur Anwendung, wenn dieses geringere Anforderungen an die Auslieferung stellt (BGE 137 IV 33 E. 2.2.2; 136 IV 82 E. 3.1; 129 II 462</w:t>
      </w:r>
    </w:p>
    <w:p>
      <w:r>
        <w:t>- 6 -</w:t>
      </w:r>
    </w:p>
    <w:p>
      <w:r>
        <w:t>E. 1.1 S. 464 und 122 I 140 E. 2 S. 142). Vorbehalten bleibt die Wahrung der Menschenrechte (BGE 135 IV 212 E. 2.3; 123 II 595 E. 7c).</w:t>
      </w:r>
    </w:p>
    <w:p>
      <w:r>
        <w:rPr>
          <w:b/>
        </w:rPr>
        <w:t>E. 2.1</w:t>
      </w:r>
    </w:p>
    <w:p>
      <w:r>
        <w:t>Gegen Auslieferungsentscheide des Bundesamtes kann innert 30 Tagen seit der Eröffnung des Entscheids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 Darüber hinaus unterliegen erstinstanzliche Verfügungen der kantonalen Behörden und der Bundesbehörden, soweit das Gesetz nichts anderes be- stimmt, unmittelbar der Beschwerde an die Beschwerdekammer des Bun- desstrafgerichts (Art. 25 Abs. 1 IRSG). Gemäss Art. 21 Abs. 3 IRSG können Personen, gegen die sich das aus- ländische Strafverfahren richtet, Verfügungen nur anfechten, wenn eine Rechtshilfemassnahme sie persönlich und direkt betrifft und sie ein schutzwürdiges Interesse an deren Aufhebung oder Änderung haben (betreffend das Auslieferungsverfahren vgl. Urteil des Bundesgerichts 1A.221/2000 vom 20. November 2000, E. 1b). Diese Beschwerdevoraus- setzungen sind die gleichen wie in Art. 80h lit. b IRSG (s. Botschaft u.a. die Änderung des Rechtshilfegesetzes vom 29. März 2005 [BBl 1995 III S. 19]). Diese Legitimationskriterien ("persönliche und direkte Betroffenheit" und "schutzwürdiges Interesse") entsprechen den Voraussetzungen der früheren Verwaltungsgerichtsbeschwerde gemäss Art. 103 lit. a des nun- mehr aufgehobenen Bundesgesetzes vom 16. Dezember 1943 über die Organisation der Bundesrechtspflege (OG; BS 3 S. 531; s. BBl 1995 III S. 30; Urteil des Bundesgerichts 1C_287/2008 vom 12. Januar 2009, E. 2.2; BGE 126 II 258 E. 2d).</w:t>
      </w:r>
    </w:p>
    <w:p>
      <w:r>
        <w:rPr>
          <w:b/>
        </w:rPr>
        <w:t>E. 2.2</w:t>
      </w:r>
    </w:p>
    <w:p>
      <w:r>
        <w:t>Die Beschwerdeführer fechten mit der gemeinsam erhobenen Beschwerde die gegen sie gerichteten Auslieferungsentscheide an. In Dispositiv Ziffer 1 der angefochtenen Entscheide wird die Auslieferung der Beschwerdeführer sowie der sichergestellten Gegenstände bewilligt. Diesbezüglich sind die Beschwerdeführer durch die angefochtenen Auslieferungsentscheide selbstredend persönlich und direkt berührt und haben ein schutzwürdiges Interesse an dessen Aufhebung oder Änderung, sodass sie insofern zur Beschwerde legitimiert sind (Art. 21 Abs. 3 IRSG). Die Beschwerde erfolgte samt der nachgereichten Begründung (durch die Beschwerdeführer per-</w:t>
      </w:r>
    </w:p>
    <w:p>
      <w:r>
        <w:t>- 7 -</w:t>
      </w:r>
    </w:p>
    <w:p>
      <w:r>
        <w:t>sönlich) sowie Ergänzung (durch Rechtsanwalt C.) innerhalb der Be- schwerdefrist, weshalb darauf grundsätzlich einzutreten ist.</w:t>
      </w:r>
    </w:p>
    <w:p>
      <w:r>
        <w:rPr>
          <w:b/>
        </w:rPr>
        <w:t>E. 2.3.1</w:t>
      </w:r>
    </w:p>
    <w:p>
      <w:r>
        <w:t>Soweit die Beschwerdeführer Dispositiv Ziffer 2 der jeweiligen Ausliefe- rungsentscheide und somit die Festsetzung des anwaltlichen Honorars im Auslieferungsverfahren anfechten, stellt sich die Frage nach deren Be- schwerdelegitimation. Der Beschwerdegegner hat mit der Zusprechung von jeweils CHF 4'545.-- in Dispositiv Ziffer 2 an Rechtsanwalt C. über den öffentlichen Entschädi- gungsanspruch des unentgeltlichen Rechtsbeistandes gegenüber dem Staat verfügt. Hievon ist jedenfalls Rechtsanwalt C. berührt. Er hat nach ständiger Rechtsprechung ein schutzwürdiges Interesse an der Änderung der vorinstanzlichen Entschädigungsbemessung (s. nachfolgende Erwä- gungen). Folglich wäre er legitimiert gewesen, gegen Dispositiv Ziffer 2 der Auslieferungsentscheide im eigenen Namen Beschwerde zu führen. Das hat er allerdings gerade nicht getan.</w:t>
      </w:r>
    </w:p>
    <w:p>
      <w:r>
        <w:rPr>
          <w:b/>
        </w:rPr>
        <w:t>E. 2.3.2</w:t>
      </w:r>
    </w:p>
    <w:p>
      <w:r>
        <w:t>Mit Bezug auf das Auslieferungsverfahren (im Rahmen einer Verwaltungs- gerichtsbeschwerde gegen den Auslieferungsentscheid, deren Legitima- tionskriterien Art. 21 Abs. 3 IRSG entsprechen; s. supra Ziff. 2.1) liess das Bundesgericht im Urteil 1A.43/2006 vom 6. April 2006 offen, ob der Verfolg- te selbst zur Anfechtung der dem unentgeltlichen Rechtsbeistand zuge- sprochenen Entschädigung legitimiert ist. Es gab zu bedenken, durch ein zu tief bemessenes Honorar seines Rechtsvertreters würde auch der Ver- folgte zumindest indirekt berührt und in seinen schutzwürdigen Interessen betroffen. Insbesondere habe der Rechtssuchende - gerade in Ausliefe- rungs- und Haftfällen - ein Interesse an einer engagierten und wirksamen anwaltlichen Vertretung. Eine solche wirksame Vertretung könne durch ei- ne ungenügende Honorierung des Anwaltes in Frage gestellt sein. Dies gelte besonders, wenn der Verfolgte geltend mache, die streitige Entschä- digung sei krass zu tief bemessen worden. Weiter führte das Bundesgericht in diesem Entscheid aus, dass es zwar einzelne (nicht amtlich publizierte) Entscheide des Bundesgerichts gebe, bei denen erwogen worden sei, die Legitimation zur Anfechtung von Anwaltshonoraren sei in der Regel (auch im Verfahren der Verwaltungsgerichtsbeschwerde) den direkt betroffenen Anwälten vorbehalten. Es hielt abschliessend fest, im konkreten Fall brau- che nicht näher geprüft zu werden, wie es sich damit im Einzelnen verhalte und ob diese unveröffentlichte Praxis allenfalls zu präzisieren wäre. So ging es im damals beurteilten Fall davon aus, der direkt betroffene Offizialanwalt des Verfolgten habe zumindest sinngemäss zum Ausdruck gebracht, dass</w:t>
      </w:r>
    </w:p>
    <w:p>
      <w:r>
        <w:t>- 8 -</w:t>
      </w:r>
    </w:p>
    <w:p>
      <w:r>
        <w:t>er die Höhe des Honorars - subsidiär - auch im eigenen Namen und Inte- resse anfechte (Urteil 1A.43/2006 vom 6. April 2006, E. 4.1).</w:t>
      </w:r>
    </w:p>
    <w:p>
      <w:r>
        <w:rPr>
          <w:b/>
        </w:rPr>
        <w:t>E. 2.3.3</w:t>
      </w:r>
    </w:p>
    <w:p>
      <w:r>
        <w:t>Das Bundesgericht führte in anderen Verfahren der Verwaltungsgerichts- beschwerde, wie im vorstehend zitierten Entscheid erläutert, aus, die un- entgeltlich verbeiständete Partei sei durch die Festsetzung des Honorars des unentgeltlichen Beistandes nicht berührt und habe insbesondere auch kein schutzwürdiges Interesse daran, dass der vorinstanzliche Entscheid in diesem Punkt aufgehoben werde. So ist eine Bezahlung durch die ver- beiständete Partei selbst dann ausgeschlossen, wenn die öffentlich- rechtliche Entschädigung nicht einem vollen Honorar entspricht (BGE 122 I 322 S. 326; 108 Ia 11 E. 1). Verstösst der unentgeltliche Rechtsbeistand gegen diesen Grundsatz, macht er sich disziplinarrechtlich verantwortlich (BGE 108 Ia 11 E. 3). Das Bundesgericht kam in seinen Entscheiden je- weils – und ohne auf allfällige Ausnahmefälle hinzuweisen – zum Schluss, dass die unentgeltlich verbeiständete Partei, anders als der unentgeltliche Rechtsbeistand selber, zur Anfechtung der vorinstanzlichen Festsetzung des Honorars gemäss Art. 103 lit. a (alt)OG nicht legitimiert sei (s. Urteile des Bundesgerichts I 1015/06 vom 22. Oktober 2007, E. 4, mit weiteren Hinweisen; vgl. auch 8C_337/2007 vom 19. Februar 2008, E. 2.1; P 6/03 vom 5. April 2004, E. 7; BGE 110 V 360 E. 2). An dieser Rechtsprechung hielt das Bundesgericht auch unter der Geltung des Bundesgesetzes über das Bundesgericht vom 17. Juni 2005 (BGG; SR 173.110) und dessen Art. 89 Abs. 1 lit. c BGG zur Beschwerdelegitimation in öffentlich- rechtlichen Angelegenheiten fest (Urteile 8C_24/2012 vom 26. April 2012, E. 5; 9C_284/2012 vom 18. Mai 2012, E. 1; 8C_789/2010 vom 22. Febru- ar 2011, E. 1; 9C_991/2008 vom 18. Mai 2009, E. 2 und insbesondere E. 2.2.1; 9C_951/2008 vom 20. März 2009, E. 1).</w:t>
      </w:r>
    </w:p>
    <w:p>
      <w:r>
        <w:rPr>
          <w:b/>
        </w:rPr>
        <w:t>E. 2.3.4</w:t>
      </w:r>
    </w:p>
    <w:p>
      <w:r>
        <w:t>In Strafverfahren war vor dem Inkrafttreten der StPO der amtliche Verteidi- ger nach ständiger bundesgerichtlicher Rechtsprechung legitimiert, mit Be- schwerde geltend zu machen, sein Honorar sei willkürlich zu niedrig oder unter Verletzung von Verfahrensgarantien festgesetzt worden (Urteile 1B_705/2011 vom 9. Mai 2012, E. 2.3.1; 1P.285/2004 vom 1. März 2005, E. 1; P.235/1983 vom 10. August 1983, E. 1b). Nach der Rechtsprechung hatte die verbeiständete Person demgegenüber in aller Regel kein eigenes rechtliches Interesse an der Anfechtung des Honorarbetrages, weil der amtliche Verteidiger sich von ihr auch nicht bezahlen lassen darf, wenn ihm die öffentlich-rechtliche Entschädigung ungenügend erscheint (Urteil des Bundesgerichts 6B_70/2012 vom 25. Juni 2012, E. 1.3). In seinem Urteil 6B_6/2007, E. 3.3 verwies das Bundesgericht auf zwei unveröffentlichte Entscheide, wonach eine krass ungenügende Entschädigung für den amtli- chen Verteidiger mittelbar den Anspruch auf unentgeltliche Rechtspflege</w:t>
      </w:r>
    </w:p>
    <w:p>
      <w:r>
        <w:t>- 9 -</w:t>
      </w:r>
    </w:p>
    <w:p>
      <w:r>
        <w:t>bzw. auf eine effektive Verteidigung verletzen könne (Entscheide P.390/1984 vom 13. September 1984, E. 4 und 1P.705/1989 vom 26. März 1990, E. 2). Das Bundesgericht liess in diesen Entscheiden offen, ob diese Rüge auch von der verbeiständeten Partei erhoben werden kön- ne; Voraussetzung sei jedenfalls, dass diese geltend mache, nicht hinrei- chend verteidigt worden zu sein (1P.705/1989 vom 26. März 1990 E. 2). Im mit Urteil 6B_6/2007 vom 30. Mai 2007 beurteilten Fall kam das Bundesge- richt zum Schluss, dass die betreffende Beschwerdeführerin nichts Derarti- ges vorgebracht habe, weshalb die Variante einer mittelbaren Verletzung des Anspruchs auf unentgeltliche Rechtspflege nicht weiter zu prüfen sei (E. 3.3). In einem weiteren Urteil 6B_586/2010 vom 23. November 2010 erwog das Bundesgericht zudem, dass eine erhobene Beschwerde, mit welcher die für die amtliche Verteidigung im angefochtenen Entscheid fest- gesetzten Beträge für das vorinstanzliche Verfahren als zu niedrig ange- fochten werde, bei Gutheissung dazu führen könnte, dass sich die Ersatz- pflicht des Beschwerdeführers gegenüber dem Staat erhöhte. Mithin sei der Beschwerdeführer durch den erstinstanzlichen Entscheid nicht beschwert. Daran ändere der Umstand nichts, dass die bundesgerichtliche Recht- sprechung annehme, eine deutlich ungenügende Entschädigung eines amtlichen Verteidigers könne mittelbar den Anspruch auf unentgeltliche Rechtspflege bzw. auf eine effektive Verteidigung verletzen. Denn im kon- kret beurteilten Fall habe der Beschwerdeführer nicht vorgebracht, bei der Vorinstanz nicht hinreichend verteidigt gewesen zu sein (Urteil 6B_586/2010, E. 5.3).</w:t>
      </w:r>
    </w:p>
    <w:p>
      <w:r>
        <w:rPr>
          <w:b/>
        </w:rPr>
        <w:t>E. 2.3.5</w:t>
      </w:r>
    </w:p>
    <w:p>
      <w:r>
        <w:t>Zur Entschädigung der amtlichen Verteidigung im Strafverfahren gelten neu die Grundsätze von Art. 135 StPO, welche der konstanten Rechtsprechung des Bundesgerichts entsprechen (Urteil des Bundesgerichts 6B_45/2012 vom 7. Mai 2012, E. 1.2). Für die Entschädigung haftet alleine der Staat und unter Vorbehalt von Art. 135 Abs. 4 StPO kann der Verteidiger von seinem Mandanten keine weitere Vergütung verlangen. Die Festsetzung der Höhe der Entschädigung betrifft grundsätzlich nur die eigenen Interes- sen des amtlichen Verteidigers, und Art. 135 Abs. 3 StPO räumt der amtli- chen Verteidigung ausdrücklich das Recht ein, gegen den Entscheid über die Entschädigung des amtlichen Verteidigers Beschwerde zu führen (zum Ganzen s. auch Urteil 6B_45/2012 vom 7. Mai 2012, E. 1.2). Auch nach der zur StPO ergangenen Rechtsprechung ist die amtlich verteidigte Partei durch eine behaupteterweise zu tief festgesetzte Entschädigung nicht in ih- ren eigenen Rechten betroffen, weshalb es ihr an einem rechtlich geschütz- ten Interesse an der Erhöhung der Entschädigung fehlt. Sie ist nicht zur Rüge legitimiert, das dem amtlichen Verteidiger zugesprochene Honorar sei zu niedrig bemessen (Urteile 6B_45/2012 vom 7. Mai 2012, E. 1.2; 6B_70/2012 vom 25. Juni 2012, E. 1.3). Auch unter der Geltung der StPO</w:t>
      </w:r>
    </w:p>
    <w:p>
      <w:r>
        <w:t>- 10 -</w:t>
      </w:r>
    </w:p>
    <w:p>
      <w:r>
        <w:t>wies das Bundesgericht darauf hin, dass eine Gutheissung der Beschwer- de der amtlich verteidigten Partei in diesem Punkt lediglich dazu führen könne, dass sich deren Ersatzpflicht gegenüber dem Staat erhöhe. Insofern sei sie nicht zur Beschwerde in Strafsachen legitimiert. Daran ändere nichts, dass der Beschwerdeführer geltend mache, ein derart gekürztes Honorar führe dazu, dass ein Angeschuldigter nicht mehr wirkungsvoll amt- lich verteidigt werden könne. Damit lege er nicht dar, dass er tatsächlich ungenügend verteidigt worden sei, was auch nicht ersichtlich sei (Urteil 6B_70/2012 vom 25. Juni 2012, E. 1.3).</w:t>
      </w:r>
    </w:p>
    <w:p>
      <w:r>
        <w:rPr>
          <w:b/>
        </w:rPr>
        <w:t>E. 2.3.6</w:t>
      </w:r>
    </w:p>
    <w:p>
      <w:r>
        <w:t>Im Lichte der ausgeführten Rechtsprechung ist demnach gemäss Art. 21 Abs. 3 IRSG auch unter Mitberücksichtigung der im Strafverfahren gelten- den Grundsätze die im Auslieferungsverfahren verbeiständete Partei grundsätzlich nicht zur Anfechtung des Anwaltshonorars legitimiert. Nach der konstanten Praxis ist sie in der Regel durch eine behaupteterweise zu tief festgesetzte Entschädigung nicht berührt und hat insbesondere auch kein schutzwürdiges Interesse an der Erhöhung der Entschädigung. Die in der bundesgerichtlichen Rechtsprechung angetönten Ausnahmen, welche allenfalls zur Bejahung der Beschwerdelegitimation der verbeiständeten Partei führen könnten, werden von den Beschwerdeführern nicht geltend gemacht und sind im vorliegenden Fall auch nicht ersichtlich, weshalb da- rauf nicht weiter einzugehen ist.</w:t>
      </w:r>
    </w:p>
    <w:p>
      <w:r>
        <w:rPr>
          <w:b/>
        </w:rPr>
        <w:t>E. 2.3.7</w:t>
      </w:r>
    </w:p>
    <w:p>
      <w:r>
        <w:t>Nach dem Gesagten steht fest, dass die Beschwerdeführer zur Anfechtung von Dispositiv Ziffer 2 der jeweiligen Auslieferungsentscheide nicht legiti- miert sind und demzufolge auf ihre diesbezügliche Beschwerde nicht einzu- treten ist. Bei diesem Prüfungsergebnis ist auf das Vorgehen des Rechtsvertreters, auf der einen Seite am 27. März 2013 von den Beschwerdeführern persön- lich den Differenzbetrag (zwischen den geltend gemachten Aufwendungen für das Auslieferungsverfahren gemäss Honorarnote und den vom Be- schwerdegegner akzeptierten Aufwendungen) einzufordern (act. 19 Rück- seite) und auf der anderen Seite am 26. April 2013 im Namen der Be- schwerdeführer für dieselben Aufwendungen die Erhöhung seiner Ent- schädigung als unentgeltlicher Rechtsbeistand zu beantragen (act. 18 und 27), nicht weiter einzugehen.</w:t>
      </w:r>
    </w:p>
    <w:p>
      <w:r>
        <w:rPr>
          <w:b/>
        </w:rPr>
        <w:t>E. 3</w:t>
      </w:r>
    </w:p>
    <w:p>
      <w:r>
        <w:t>Beide Beschwerdeführer zogen mit Schreiben ihres Rechtsvertreters vom</w:t>
      </w:r>
    </w:p>
    <w:p>
      <w:r>
        <w:rPr>
          <w:b/>
        </w:rPr>
        <w:t>E. 6</w:t>
      </w:r>
    </w:p>
    <w:p>
      <w:r>
        <w:t>Mai 2013 ihre Beschwerde gegen Dispositiv Ziffer 1 der jeweiligen Aus- lieferungsentscheide (Bewilligung der Auslieferung der Beschwerdeführer 1 und 2, einschliesslich der sichergestellten Gegenstände, für die dem Aus-</w:t>
      </w:r>
    </w:p>
    <w:p>
      <w:r>
        <w:t>- 11 -</w:t>
      </w:r>
    </w:p>
    <w:p>
      <w:r>
        <w:t>lieferungsersuchen vom 18. Dezember 2012 zugrunde liegenden Straftaten an Rumänien) zurück (act. 22). Im Übrigen hielten sie an den gestellten An- trägen fest und namentlich an ihrem Gesuch um Gewährung der unentgelt- lichen Rechtspflege und Verbeiständung (act. 22).</w:t>
      </w:r>
    </w:p>
    <w:p>
      <w:r>
        <w:t>Infolge des Teilrückzugs der Beschwerden sind demnach die Beschwerde- verfahren als erledigt abzuschreiben, soweit auf die Beschwerden einzutre- ten ist.</w:t>
      </w:r>
    </w:p>
    <w:p>
      <w:r>
        <w:t>4.</w:t>
      </w:r>
    </w:p>
    <w:p>
      <w:r>
        <w:t>4.1 Die Beschwerdekammer befreit eine Partei, die nicht über die erforderli- 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Gewinnaussichten beträchtlich geringer erscheinen als die Verlustgefahren und deshalb kaum als ernsthaft be- zeichnet werden können. Ein Begehren gilt nicht als aussichtslos, wenn sich Gewinnaussichten und Verlustgefahren ungefähr die Waage halten oder jene nur wenig geringer sind als diese. Dabei ist massgebend, ob eine Partei, die über die nötigen finanziellen Mittel verfügt, sich bei vernünftiger Überlegung zu einem Prozess entschliessen würde (BGE 129 I 129 E. 2.3.1; 128 I 225 E. 2.5.3; 124 I 30 E. 2c). Eine vom Bundesamt für Justiz aufgrund von Art. 21 Abs. 1 IRSG allenfalls gewährte amtliche Rechtsverbeiständung gilt daher nicht automatisch für das Verfahren vor der Beschwerdekammer des Bundesstrafgerichts (Entscheide des Bundes- strafgerichts BH.2006.6 vom 18. April 2006, E. 6.1; RR.2007.13 vom 5. März 2007, E. 5.1).</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w:t>
      </w:r>
    </w:p>
    <w:p>
      <w:r>
        <w:t>- 12 -</w:t>
      </w:r>
    </w:p>
    <w:p>
      <w:r>
        <w:t>zessarmut, in: Gerichtskosten, Parteikosten, Prozesskaution, unentgeltliche Prozessführung, Bern 2001, S. 189 f.; BGE 125 IV 161 E. 4a S. 165; Ent- scheid des Bundesstrafgerichts BH.2006.6 vom 18. April 2006, E. 6.1).</w:t>
      </w:r>
    </w:p>
    <w:p>
      <w:r>
        <w:t>4.2 In der Beschwerde führten die Beschwerdeführer zwar auf der einen Seite aus, über keine finanziellen Reserven in Rumänien zu verfügen (act. 18 S. 4). Belege wurden keine eingereicht mit der Begründung, es sei ihnen unmöglich, irgendwelche Unterlagen aus Rumänien zu beschaffen. Im Formular betreffend unentgeltliche Rechtspflege gab der Beschwerdefüh- rer 1 an, als Anwalt monatlich EUR 250.-- zu verdienen (RP.2013.13-14, act. 3.1). Die Beschwerdeführerin 2 erklärte ihrerseits, als Lehrerin ein Mo- natseinkommen in der Höhe von EUR 150.-- zu erzielen (RP.2013.13-14, act. 3.2). Diesen Einnahmen stünden monatliche Auslagen von je EUR 150.-- gegenüber, wobei der Beschwerdeführer 1 noch zwei Kinder aus erster Ehe habe. Währenddem die Beschwerdeführerin 2 ein Vermö- gen von EUR 500.-- deklarierte, bezifferte der Beschwerdeführer 1 seine Schulden auf EUR 500.-- (RP.2013.13-14, act. 3.1 und 3.2). Auf der ande- ren Seite argumentierten die Beschwerdeführer, welche mit einem Renault Mégane in die Schweiz geflüchtet waren, weiter in der Beschwerde, der Beschwerdeführer sei seit 14 Jahren als Rechtsanwalt tätig. Er verfüge nebst dem Hochschulabschluss als Jurist auch über einen Hochschulab- schluss in Theologie. Die Beschwerdeführerin 2 habe Ökonomie studiert und arbeite als Lehrerin. Sie beide hätten in Rumänien in ordentlichen Ver- hältnissen gelebt und in einer den Eltern des Beschwerdeführers 1 gehö- renden Wohnung gewohnt (act. 18 S. 4). Selbst unter Berücksichtigung des vergleichsweise tieferen Lebensstandards in Rumänien, ruft die vorstehen- de Selbstdarstellung Zweifel an den gemachten Angaben und damit an der geltend gemachten Bedürftigkeit der Gesuchsteller hervor. Die Frage, wie es sich im Einzelnen damit verhält, kann mit Blick auf das weitere Prü- fungsergebnis offen gelassen werden.</w:t>
      </w:r>
    </w:p>
    <w:p>
      <w:r>
        <w:t>Um vorliegend über die Gewährung der unentgeltlichen Rechtspflege und Verbeiständung entscheiden zu können, sind die Vorbringen der Be- schwerdeführer nachfolgend summarisch zu prüfen, wobei vorab auf die im Beschwerdeverfahren im Allgemeinen geltenden Grundsätze betreffend Kognition und Begründungspflicht hinzuweisen ist. Die Beschwerdekammer ist nicht an die Begehren der Parteien gebunden (Art. 25 Abs. 6 IRSG). Sie prüft die Auslieferungsvoraussetzungen grundsätzlich mit freier Kognition. Die Beschwerdekammer befasst sich jedoch nur mit Tat- und Rechtsfra- gen, die Streitgegenstand der Beschwerde bilden (BGE 132 II 81 E. 1.4; 130 II 337 E. 1.4; TPF 2011 97 E. 5; Entscheide des Bundesstrafgerichts RR.2012.175 vom 7. März 2013, E. 5; RR.2013.4 vom 12. Februar 2013,</w:t>
      </w:r>
    </w:p>
    <w:p>
      <w:r>
        <w:t>- 13 -</w:t>
      </w:r>
    </w:p>
    <w:p>
      <w:r>
        <w:t>E. 3). Ebenso wenig muss sich die urteilende Instanz nach der bundesge- richtlichen Rechtsprechung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 4.3 Die Beschwerdeführer rügten, der Beschwerdegegner habe ihrem Rechts- vertreter auf dessen Ersuchen hin am 8. April 2013 kein vollständiges Ak- tenverzeichnis zugestellt. Ihnen sei daher nicht einmal möglich gewesen zu erkennen, über welche weiteren Akten die Vorinstanz zum Erlass ihres Entscheides verfügt habe. Die Beschwerdeführer brachten vor, sie seien daher nicht in der Lage gewesen, zum Entscheid fundiert Stellung zu neh- men, weshalb die Auslieferungsentscheide aufzuheben seien (act. 1 S. 3). Dass der Beschwerdegegner den Beschwerdeführern in der Folge die Zu- stellung eines vollständigen Aktenverzeichnisses verweigert hätte, haben sie weder behauptet noch nachgewiesen. Die geltend gemachte Gehörs- verletzung soll zudem nach Erlass der Auslieferungsentscheide am 19. März 2013 erfolgt sein, weshalb dem damit begründeten Antrag auf Aufhebung der angefochtenen Entscheide bereits aus diesem Grund mut- masslich kein Erfolg beschieden gewesen wäre. 4.4 Die Beschwerdeführer bestritten sodann die Sachverhaltsschilderung im Auslieferungsersuchen. Sie wendeten dagegen ein, es bestünden kein Tatmotiv, keine Zeugen sowie Spuren, und schilderten die Ereignisse um den Tod der Mutter der Beschwerdeführerin 2 aus ihrer Sicht (act. 18 S. 8 ff.).</w:t>
      </w:r>
    </w:p>
    <w:p>
      <w:r>
        <w:t>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 kräftet wird (vgl. BGE 132 II 81 E. 2.1; Urteile des Bundesgerichts 1A.163/2006 vom 23. Januar 2007, E. 3.2 f.; 1A.189/2006 vom 7. Febru- ar 2007, E. 2.6; 1A.125/2006 vom 10. August 2006, E. 2.1, je m.w.H.). We- der mit ihrer Gegendarstellung noch mit ihren weiteren Einwendungen und Bestreitungen haben die Beschwerdeführer offensichtliche Fehler, Lücken oder Widersprüche im Sinne der Rechtsprechung dargelegt, weshalb auch diese Rüge fehl gegangen wäre.</w:t>
      </w:r>
    </w:p>
    <w:p>
      <w:r>
        <w:t>- 14 -</w:t>
      </w:r>
    </w:p>
    <w:p>
      <w:r>
        <w:t>4.5 In einem nächsten Punkt rügten die Beschwerdeführer, der Haftbefehl, auf den sich das Auslieferungsersuchen stütze, sei ungültig (act. 18 S. 11). Zu- dem verstosse der Auslieferungsentscheid gegen Art. 12 Abs. 2 lit. b EAUe, weil das Auslieferungsersuchen keinen Rapport über den Zeitpunkt und die Örtlichkeit des Todes der Mutter der Beschwerdeführerin 2 enthal- ten habe (act. 18 S. 10). Solches sieht die von den Beschwerdeführern an- gerufene Bestimmung nicht vor. Soweit die Beschwerdeführer die Gültigkeit des Haftbefehls bestritten, ist ihnen entgegen zu halten, dass die Gültigkeit von ausländischen Verfahrensentscheiden nur ausnahmsweise, wenn be- sonders schwere Verletzungen des ausländischen Rechts vorliegen, über- prüft wird. Dies ist der Fall, wenn das Rechtshilfeersuchen rechtsmiss- bräuchlich erscheint und Zweifel aufkommen, ob die grundsätzlichen Ver- teidigungsrechte im ausländischen Verfahren gewahrt werden bzw. ge- wahrt worden sind (Urteil des Bundesgerichtes 1A.15/2002 vom 5. März 2002, E. 3.2; Entscheid des Bundesstrafgerichts RR.2008.257 vom 4. Dezember 2008, E. 3.2). Was die Beschwerdeführer im Einzelnen in die- sem Zusammenhang vorbrachten, hätte eine nur ausnahmsweise vorzu- nehmende Überprüfung der ausländischen Entscheide nach ausländi- schem Recht nicht gerechtfertigt. Die Beschwerde hätte sich auch in die- sem Punkt als unbegründet erwiesen.</w:t>
      </w:r>
    </w:p>
    <w:p>
      <w:r>
        <w:t>4.6 Die Beschwerdeführer machten weiter geltend, dass sie zum einen nicht mit einem fairen Strafverfahren in Rumänien rechnen könnten. Alleine schon die Unzahl an Presse- und TV-Meldungen würden belegen, wie sie in der Öffentlichkeit vorgeführt und vorverurteilt würden (act. 18 S. 6). Sie würden schwere Repressalien bei einer Heimkehr nach Rumänien befürch- ten. Zum anderen sei nicht nur die räumliche und allgemeine Situation in den (Untersuchungs-)Gefängnissen äusserst prekär, sondern es komme auch regelmässig zu Misshandlungen. Im Falle einer Auslieferung wären sie den Mitgefangenen und der Brutalität und der Hackordnung im Gefäng- nis ungeschützt ausgesetzt (act. 18 S. 5).</w:t>
      </w:r>
    </w:p>
    <w:p>
      <w:r>
        <w:t>Die Schweiz prüft die Auslieferungsvoraussetzungen des EAUe auch im Lichte ihrer grundrechtlichen völkerrechtlichen Verpflichtungen (vgl. Art. 2 IRSG). Einem Ersuchen wird nicht entsprochen, wenn Gründe für die An- 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Niemand darf in einen Staat ausgeliefert werden, in dem ihm Folter oder eine andere Art grausamer und unmenschlicher Be-</w:t>
      </w:r>
    </w:p>
    <w:p>
      <w:r>
        <w:t>- 15 -</w:t>
      </w:r>
    </w:p>
    <w:p>
      <w:r>
        <w:t>handlung oder Bestrafung droht (Art. 25 Abs. 3 BV; BGE 133 IV 76 E. 4.1; 123 II 161 E. 6a, je m.w.H.).</w:t>
      </w:r>
    </w:p>
    <w:p>
      <w:r>
        <w:t>Rumänien hat die EMRK, den UNO-Pakt II über bürgerliche und politische Rechte sowie die Folterschutzkonventionen der UNO (SR 0.105) und des Europarates (SR 0.106) ratifiziert und sich zur Zulassung entsprechender Kontrollen der zuständigen Menschenrechts- bzw. Folterschutzausschüsse verpflichtet. Der ersuchende Staat ist ausserdem seit dem 1. Januar 2007 Mitglied der Europäischen Union und wird durch die Europäische Kommis- sion auf seine laufenden Fortschritte hin auch im Bereich Justizreform in regelmässigen Abständen überprüft. Anhaltspunkte dafür, dass für die Be- schwerdeführer im Falle einer Auslieferung ein ernsthaftes und objektives Risiko besteht, Opfer einer schweren Verletzung der Menschenrechte i.S.v. Art. 3 EMRK zu werden, wären nach dem Gesagten nicht auszumachen gewesen. Konkrete Gründe, deretwegen sie persönlich in Rumänien eine grausame, unmenschliche oder erniedrigende Behandlung im rumänischen Strafvollzug zu befürchten haben, wurden nicht dargelegt. Ebenso wenig haben sie glaubhaft gemacht, dass objektiv und ernsthaft eine schwerwie- gende Verletzung der Menschenrechte im ersuchenden Staat zu befürch- ten ist. Die geltend gemachten Ausschlussgründe hätten sich nach dem Gesagten als unbegründet erwiesen.</w:t>
      </w:r>
    </w:p>
    <w:p>
      <w:r>
        <w:t>4.7 Andere Auslieferungshindernisse wurden weder geltend gemacht noch wä- ren solche ersichtlich gewesen. Nach dem Gesagten hätte sich die Auslie- ferung der Beschwerdeführer an Rumänien als eindeutig zulässig und de- ren Beschwerde im Hauptpunkt als offensichtlich unbegründet erwiesen.</w:t>
      </w:r>
    </w:p>
    <w:p>
      <w:r>
        <w:t>4.8 Bei diesem Prüfungsergebnis steht fest, dass die Beschwerden keine Aus- sicht auf Erfolg hatten bzw. gehabt hätten. Demzufolge ist das Gesuch um Gewährung der unentgeltlichen Rechtspflege und Verbeiständung für das Beschwerdeverfahren abzuweisen.</w:t>
      </w:r>
    </w:p>
    <w:p>
      <w:r>
        <w:t>5. Soweit die Beschwerdeführer ihre Beschwerde zurückgezogen haben, gel- ten sie grundsätzlich als unterliegende Partei und haben die entsprechen- den Gerichtskosten gemäss Art. 63 Abs. 1 VwVG i.V.m. Art. 39 Abs. 2 lit. b und Art. 37 Abs. 2 lit. a StBOG zu tragen (Entscheide des Bundesstrafge- richts RR.2007.4 vom 6. März 2007 und RR.2007.70 vom 30. Mai 2007). Hinsichtlich des nicht zurückgezogenen Teils der Beschwerde sind die Be- schwerdeführer ausgangsgemäss ebenfalls kostenpflichtig (Art. 63 Abs. 1 VwVG i.V.m. Art. 39 Abs. 2 lit. b StBOG). Bei der Festlegung der Gerichts- gebühr ist der Zwischenentscheid vom 10. April 2013 und der vor dem Teil- rückzug bereits erfolgte Aufwand in Rechnung zu stellen. Unter Berücksich-</w:t>
      </w:r>
    </w:p>
    <w:p>
      <w:r>
        <w:t>- 16 -</w:t>
      </w:r>
    </w:p>
    <w:p>
      <w:r>
        <w:t>tigung aller Umstände ist die Gerichtsgebühr vorliegend auf Fr. 4'000.-- an- zusetzen (vgl. Art. 5 i.V.m. Art. 8 Abs. 3 des Reglements des Bundesstraf- gerichts vom 31. August 2010 über die Kosten, Gebühren und Entschädi- gungen in Bundesstrafverfahren; SR 173.713.162) und den Beschwerde- führern je zur Hälfte aufzuerlegen, unter solidarischer Haftung für das Gan- ze.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