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RR.2013.86 vom 18. April 2013</w:t>
      </w:r>
    </w:p>
    <w:p>
      <w:r>
        <w:t>Bundesstrafgericht, 2013-04-18, IT</w:t>
      </w:r>
    </w:p>
    <w:p>
      <w:r>
        <w:rPr>
          <w:b/>
        </w:rPr>
        <w:t xml:space="preserve">Quelle: </w:t>
      </w:r>
      <w:r>
        <w:t>https://mcp.opencaselaw.ch/entscheid/bstger_RR.2013.86</w:t>
      </w:r>
    </w:p>
    <w:p>
      <w:r>
        <w:t>FR: TPF RR.2013.86 du 18 avril 2013</w:t>
      </w:r>
    </w:p>
    <w:p>
      <w:r>
        <w:t>IT: TPF RR.2013.86 del 18 aprile 2013</w:t>
      </w:r>
    </w:p>
    <w:p>
      <w:pPr>
        <w:pStyle w:val="Heading2"/>
      </w:pPr>
      <w:r>
        <w:t>Regeste</w:t>
      </w:r>
    </w:p>
    <w:p>
      <w:r>
        <w:t>Assistenza giudiziaria internazionale in materia penale all'Italia. Consegna di mezzi di prova (art. 74 AIMP)</w:t>
      </w:r>
    </w:p>
    <w:p>
      <w:pPr>
        <w:pStyle w:val="Heading2"/>
      </w:pPr>
      <w:r>
        <w:t>Volltext</w:t>
      </w:r>
    </w:p>
    <w:p>
      <w:r>
        <w:t>Sentenza del 18 aprile 2013 Corte dei reclami penali Composizione</w:t>
      </w:r>
    </w:p>
    <w:p>
      <w:r>
        <w:t>Giudici penali federali Stephan Blättler, Presidente, Emanuel Hochstrasser e Giorgio Bomio, Cancelliere Giampiero Vacalli</w:t>
      </w:r>
    </w:p>
    <w:p>
      <w:r>
        <w:t>Parti</w:t>
      </w:r>
    </w:p>
    <w:p>
      <w:r>
        <w:t>A., rappresentata dall'avv. Filippo Ferrari,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RR.2013.86</w:t>
      </w:r>
    </w:p>
    <w:p>
      <w:r>
        <w:t>- 2 -</w:t>
      </w:r>
    </w:p>
    <w:p>
      <w:r>
        <w:t>Visti: - la decisione del 21 febbraio 2013, mediante la quale il Ministero pubblico tici- nese ha ordinato la trasmissione alla Procura della Repubblica presso il Tri- bunale ordinario di Milano di svariata documentazione relativa alla relazione n. 1 presso la banca B. di Chiasso, intestata a A.; - il ricorso del 25 marzo 2013 interposto da A. presso la Corte dei reclami penali del Tribunale penale federale avverso la summenzionata decisione; - l'invito del 26 marzo 2013 a versare l'anticipo delle spese di fr. 5'000.-- entro l'8 aprile seguente. 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 le o bancario in Svizzera, in favore dell’autorità (art. 21 cpv. 3 PA); - che, nella fattispecie, l'invito a versare l’anticipo delle spese, indicava che, in caso di mancato pagamento nel termine assegnato, il Tribunale non sarebbe entrato nel merito del gravame (act. 3); - che il pagamento dell’anticipo richiesto non è intervenuto nel termine (v. act. 5);</w:t>
      </w:r>
    </w:p>
    <w:p>
      <w:r>
        <w:t>- 3 -</w:t>
      </w:r>
    </w:p>
    <w:p>
      <w:r>
        <w:t>- che la presente autorità non entra di conseguenza nel merito del ricorso; - che la ricorrente, risultando soccombente data l’irricevibilità del suo gravame, deve sopportare le spese processuali cagionate (art. 63 cpv. 1 PA); - che una tassa di giustizia di fr. 500.--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Il ricorso è inammissibile. 2. Una tassa di giustizia di fr. 500.-- è messa a carico della ricorrente.</w:t>
      </w:r>
    </w:p>
    <w:p>
      <w:r>
        <w:t>Bellinzona, 19 aprile 2013</w:t>
      </w:r>
    </w:p>
    <w:p>
      <w:r>
        <w:t>In nome della Corte dei reclami penali del Tribunale penale federale</w:t>
      </w:r>
    </w:p>
    <w:p>
      <w:r>
        <w:t>Il Presidente: Il Cancelliere:</w:t>
      </w:r>
    </w:p>
    <w:p>
      <w:r>
        <w:t>Comunicazione a: - Avv. Filippo Ferrari - Ministero pubblico del Cantone Ticino - Ufficio federale di giustizia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