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RR.2013.79_A vom 7. Mai 2013</w:t>
      </w:r>
    </w:p>
    <w:p>
      <w:r>
        <w:t>Bundesstrafgericht, 2013-05-07, DE</w:t>
      </w:r>
    </w:p>
    <w:p>
      <w:r>
        <w:rPr>
          <w:b/>
        </w:rPr>
        <w:t xml:space="preserve">Quelle: </w:t>
      </w:r>
      <w:r>
        <w:t>https://mcp.opencaselaw.ch/entscheid/bstger_RR.2013.79_A</w:t>
      </w:r>
    </w:p>
    <w:p>
      <w:r>
        <w:t>FR: TPF RR.2013.79_A du 7 mai 2013</w:t>
      </w:r>
    </w:p>
    <w:p>
      <w:r>
        <w:t>IT: TPF RR.2013.79_A del 7 maggio 2013</w:t>
      </w:r>
    </w:p>
    <w:p>
      <w:pPr>
        <w:pStyle w:val="Heading2"/>
      </w:pPr>
      <w:r>
        <w:t>Regeste</w:t>
      </w:r>
    </w:p>
    <w:p>
      <w:r>
        <w:t>Internationale Rechtshilfe in Strafsachen an Litauen. Herausgabe von Beweismitteln (Art. 74 IRSG)</w:t>
      </w:r>
    </w:p>
    <w:p>
      <w:pPr>
        <w:pStyle w:val="Heading2"/>
      </w:pPr>
      <w:r>
        <w:t>Erwägungen</w:t>
      </w:r>
    </w:p>
    <w:p>
      <w:r>
        <w:rPr>
          <w:b/>
        </w:rPr>
        <w:t>E. 25</w:t>
      </w:r>
    </w:p>
    <w:p>
      <w:r>
        <w:t>April 2013 erstreckt wurde (act. 4);</w:t>
      </w:r>
    </w:p>
    <w:p>
      <w:r>
        <w:t>- mit Schreiben vom 25. April 2013 Rechtsanwalt Naegeli die Vollmachten der Beschwerdeführerinnen 1 bis 3 einreichte und um nochmalige Erstre- ckung der Frist um 20 Tage bis 15. Mai 2013 ersuchte (act. 7); er zur Be- gründung ausführte, die Vollmachten der Beschwerdeführerinnen 4 bis 5 hätten noch nicht zugestellt werden können; er weiter erklärte, die Einho- lung der Vollmachten hätte aufgrund des Umstandes, dass sämtliche Be- schwerdeführerinnen in verschiedenen Staaten inkorporiert seien bzw. ih- ren Sitz hätten, mehr Zeit in Anspruch genommen als erwartet (act. 7);</w:t>
      </w:r>
    </w:p>
    <w:p>
      <w:r>
        <w:t>- mit Schreiben vom 30. April 2013 Rechtsanwalt Naegeli mitgeteilt wurde, dass die von ihm angegebenen Gründe eine weitere Fristerstreckung auch mit Blick auf das im Rechtshilfeverfahren geltende Beschleunigungsgebot nicht zu rechtfertigen vermöchten; ihm eine kurze, nicht erstreckbare Not- frist bis 6. Mai 2013 für das Einreichen der fehlenden Vollmachten ange- setzt wurde, da die Beschwerdefrist bereits seit über einem Monat abgelau- fen war und ihm bereits einmal die Frist um 20 Tage erstreckt worden war, wobei dies ausdrücklich letztmals erfolgt war; der Rechtsvertreter ab- schliessend ausdrücklich darauf hingewiesen wurde, dass im Säumnisfall auf die im Namen der Beschwerdeführerinnen 4 bis 5 erhobenen Be- schwerde mangels einer gültigen Bevollmächtigung nicht eingetreten werde (act. 7);</w:t>
      </w:r>
    </w:p>
    <w:p>
      <w:r>
        <w:t>- innerhalb der angesetzten Notfrist Rechtsanwalt Naegeli mit Schreiben vom 6. Mai 2013 mitteilte, dass die Korrespondenzanwälte die fehlenden Vollmachten bis jetzt nicht erhältlich hätten machen können; er anfügte, es bestehe aber die Hoffnung, dass die Vollmachten im Verlauf dieser Woche eintreffen würden, weshalb die Beschwerdeführerinnen darum ersuchten, mit dem Nichteintretensentscheid bis Ende Woche zuzuwarten (act. 8);</w:t>
      </w:r>
    </w:p>
    <w:p>
      <w:r>
        <w:t>- 4 -</w:t>
      </w:r>
    </w:p>
    <w:p>
      <w:r>
        <w:t>- Rechtsanwalt Naegeli im Ergebnis ein drittes Fristerstreckungsersuchen stellt;</w:t>
      </w:r>
    </w:p>
    <w:p>
      <w:r>
        <w:t>- die nachfolgenden Erwägungen auch für Rechtsanwältin Comolli als zweite Rechtsvertreterin der Beschwerdeführer gelten;</w:t>
      </w:r>
    </w:p>
    <w:p>
      <w:r>
        <w:t>- es sich beim angefochtenen Entscheid um eine Schlussverfügung der aus- führenden kantonalen Behörde handelt, gegen welchen innert 30 Tagen ab der schriftlichen Mitteilung bei der Beschwerdekammer des Bundesstrafge- richts Beschwerde geführt werden kann (Art. 80e Abs. 1 IRSG i.V.m. Art. 80k IRSG; Art. 37 Abs. 2 lit. a StBOG i.V.m. Art. 19 Abs. 1 BStGerOG);</w:t>
      </w:r>
    </w:p>
    <w:p>
      <w:r>
        <w:t>- auf das Beschwerdeverfahren in internationalen Rechtshilfeangelegenhei- ten das VwVG sowie die Bestimmungen der einschlägigen Rechtshilfeer- lasse anwendbar sind (Art. 39 Abs. 2 lit. b i.V.m. Art. 37 Abs. 2 lit. a StBOG);</w:t>
      </w:r>
    </w:p>
    <w:p>
      <w:r>
        <w:t>- der Beschwerdeschrift u.a. die Ausfertigung der angefochtenen Verfügung und die als Beweismittel angerufenen Urkunden beizulegen sind, soweit der Beschwerdeführer sie in Händen hat (Art. 52 Abs. 1 VwVG i.V.m. Art. 39 Abs. 2 lit. b StBOG);</w:t>
      </w:r>
    </w:p>
    <w:p>
      <w:r>
        <w:t>- der Beschwerde ein Nachweis über die Zeichnungsberechtigung bzw. über das Vertretungsverhältnis beizulegen ist, wenn der Beschwerdeführer eine juristische Person oder die Beschwerde von einem Vertreter oder Beistand eingereicht wurde, sofern sich dies nicht ohne Zweifel den Akten entneh- men lässt (FRANK SEETHALER/FABIA BOCHSLER, in: BERNHARD WALD- MANN/PHILIPPE WEISSENBERGER [HRSG.], VwVG Praxiskommentar zum Bundesgesetz über das Verwaltungsverfahren, Zürich/Basel/Genf 2009, Art. 52 N. 100, N. 29; s. auch ANDRÉ MOSER, in: Christoph AUER/MARKUS MÜLLER/BENJAMIN SCHINDLER [HRSG.], VwVG - Kommentar zum Bundes- gesetz über das Verwaltungsverfahren, Zürich/St. Gallen 2008, Art. 52 N. 10);</w:t>
      </w:r>
    </w:p>
    <w:p>
      <w:r>
        <w:t>- die Beschwerdeinstanz dem Beschwerdeführer eine kurze Nachfrist zur Verbesserung einräumt, wenn die Beschwerde u.a. dieser Anforderung nicht genügt und sich die Beschwerde nicht als offensichtlich unzulässig herausstellt (Art. 52 Abs. 2 VwVG i.V.m. Art. 39 Abs. 2 lit. b StBOG); die Nachfrist grundsätzlich knapp bemessen sein muss, weil sie nicht dazu dienen darf, die (gesetzliche) Beschwerdefrist beliebig zu verlängern, und um allfälligen Missbräuchen vorzubeugen (MOSER, a.a.O., Art. 52 N. 16); sie diese Nachfrist mit der Androhung verbindet, nach unbenutztem Frist-</w:t>
      </w:r>
    </w:p>
    <w:p>
      <w:r>
        <w:t>- 5 -</w:t>
      </w:r>
    </w:p>
    <w:p>
      <w:r>
        <w:t>ablauf auf Grund der Akten zu entscheiden oder, wenn Begehren, Begrün- dung oder Unterschrift fehlen, auf die Beschwerde nicht einzutreten (Art. 52 Abs. 3 VwVG i.V.m. Art. 39 Abs. 2 lit. b StBOG);</w:t>
      </w:r>
    </w:p>
    <w:p>
      <w:r>
        <w:t>- darüber hinaus die Beschwerdeinstanz gestützt auf Art. 11 Abs. 2 VwVG i.V.m. Art. 39 Abs. 2 lit. b StBOG den Rechtsvertreter auffordern kann, sich durch schriftliche Vollmacht auszuweisen; in der entsprechenden Verfü- gung die Folgen im Unterlassungsfall anzudrohen sind (Art. 23 VwVG i.V.m. Art. 39 Abs. 2 lit. b StBOG);</w:t>
      </w:r>
    </w:p>
    <w:p>
      <w:r>
        <w:t>- eine behördlich angesetzte Frist aus zureichenden Gründen erstreckt wer- den kann, wenn die Partei vor Ablauf der Frist darum nachsucht (Art. 22 Abs. 2 VwVG i.V.m. Art. 39 Abs. 2 lit. b StBOG); eine Fristerstreckung nur noch in eigentlichen Notfällen, die überdies hinreichend bescheinigt werden müssen, in Betracht kommt, wenn die Behörde eine Partei ausdrücklich darauf hinweist, dass eine weitere Fristerstreckung ausgeschlossen ist (BERNARD MAITRE/VANESSA THALMANN [FABIA BOCHSLER], in: VwVG Praxis- kommentar, a.a.O., Art. 22 N. 22);</w:t>
      </w:r>
    </w:p>
    <w:p>
      <w:r>
        <w:t>- am 8. April 2013 Rechtsanwalt Naegeli die Frist zur Einreichung der feh- lenden Vollmachten letztmals bis 25. April 2013 erstreckt wurde (act. 4); auf sein zweites Fristerstreckungsgesuch hin ihm mit Schreiben vom 30. April 2013 eine kurze, nicht erstreckbare Notfrist bis 6. Mai 2013 angesetzt wur- de (act. 7); Rechtsanwalt Naegeli sein drittes Fristerstreckungsgesuch aus- schliesslich damit begründete, dass die Korrespondenzanwälte die fehlen- den Vollmachten bis jetzt nicht erhältlich hätten machen können und aber die Hoffnung bestehe, dass die Vollmachten im Verlauf dieser Woche ein- treffen würden (act. 8);</w:t>
      </w:r>
    </w:p>
    <w:p>
      <w:r>
        <w:t>- Rechtsanwalt Naegeli damit einen Notfall, welcher eine weitere Fristerstre- ckung rechtfertigen würde (s.o.), in seinem letzten Schreiben nicht darge- legt hat; das Fristerstreckungsgesuch vom 6. Mai 2013 nach dem Gesag- ten abzuweisen und auch keine weitere Notfrist anzusetzen ist;</w:t>
      </w:r>
    </w:p>
    <w:p>
      <w:r>
        <w:t>- Rechtsanwalt Naegeli mit Schreiben vom 30. April 2013 mitgeteilt wurde, dass seinen Beilagen zur Beschwerde - mit Ausnahme der Vollmacht des Beschwerdeführers 6 - ein Nachweis über das Vertretungsverhältnis fehlt (act. 7); sich seither mit Bezug auf die Beschwerdeführerinnen 4 und 5 die Aktenlage nicht verändert hat; trotz Aufforderung Rechtsanwalt Naegeli in- nert mehrfach erstreckter Frist keine Vollmachten der Beschwerdeführerin- nen 4 und 5 nachreichte; aufgrund der vorliegenden Akten nicht von einer gültigen Bevollmächtigung von Rechtsanwalt Naegeli (sowie von Rechts-</w:t>
      </w:r>
    </w:p>
    <w:p>
      <w:r>
        <w:t>- 6 -</w:t>
      </w:r>
    </w:p>
    <w:p>
      <w:r>
        <w:t>anwältin Comolli) durch die vorgenannten Beschwerdeführerinnen auszu- gehen und infolgedessen, wie angedroht, auf die im Namen der Beschwer- deführerinnen 4 und 5 erhobene Beschwerde nicht einzutreten ist;</w:t>
      </w:r>
    </w:p>
    <w:p>
      <w:r>
        <w:t>- allfällige Verfahrenskosten der als vollmachtlosem Vertreter handelnden Person aufzuerlegen sind (VERA MARANTELLI-SONANINI/SAID HUBER, in: VwVG Praxiskommentar, a.a.O., Art. 11 N. 28); für die Berechnung der Ge- richtsgebühr gemäss Art. 63 Abs. 5 VwVG das Reglement des Bundes- strafgerichts über die Kosten, Gebühren und Entschädigungen in Bundes- strafverfahren (BStKR) zur Anwendung gelangt; unter Berücksichtigung al- ler Umstände die Gerichtsgebühr vorliegend auf Fr. 1'000.-- festzusetzen ist (Art. 5 und 8 Abs. 3 BStKR); diese Rechtsanwalt Naegeli und Rechts- anwältin Comolli je zur Hälfte aufzuerlegen ist, unter solidarischer Haftung für das Ganze.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